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0019" w14:textId="77777777" w:rsidR="0075136B" w:rsidRDefault="0075136B" w:rsidP="0075136B">
      <w:r>
        <w:t xml:space="preserve">Short term safety of drug coated balloons compared to drug eluting stents in de novo coronary disease </w:t>
      </w:r>
    </w:p>
    <w:p w14:paraId="701BB7F0" w14:textId="77777777" w:rsidR="0075136B" w:rsidRDefault="0075136B" w:rsidP="0075136B"/>
    <w:p w14:paraId="726C71DD" w14:textId="557FA31D" w:rsidR="0075136B" w:rsidRPr="00B11387" w:rsidRDefault="0075136B" w:rsidP="0075136B">
      <w:pPr>
        <w:rPr>
          <w:vertAlign w:val="superscript"/>
        </w:rPr>
      </w:pPr>
      <w:r>
        <w:t xml:space="preserve">Natasha </w:t>
      </w:r>
      <w:proofErr w:type="spellStart"/>
      <w:r>
        <w:t>Corballis</w:t>
      </w:r>
      <w:proofErr w:type="spellEnd"/>
      <w:r w:rsidR="00FA4647">
        <w:t xml:space="preserve"> </w:t>
      </w:r>
      <w:proofErr w:type="spellStart"/>
      <w:r w:rsidR="00FA4647">
        <w:t>MRes</w:t>
      </w:r>
      <w:proofErr w:type="spellEnd"/>
      <w:r>
        <w:t xml:space="preserve"> </w:t>
      </w:r>
      <w:r>
        <w:rPr>
          <w:vertAlign w:val="superscript"/>
        </w:rPr>
        <w:t>1,2</w:t>
      </w:r>
      <w:r>
        <w:t xml:space="preserve">, </w:t>
      </w:r>
      <w:proofErr w:type="spellStart"/>
      <w:r>
        <w:t>Ioannis</w:t>
      </w:r>
      <w:proofErr w:type="spellEnd"/>
      <w:r>
        <w:t xml:space="preserve"> </w:t>
      </w:r>
      <w:proofErr w:type="spellStart"/>
      <w:r>
        <w:t>Merinopoulos</w:t>
      </w:r>
      <w:proofErr w:type="spellEnd"/>
      <w:r>
        <w:t xml:space="preserve"> </w:t>
      </w:r>
      <w:r w:rsidR="00FA4647">
        <w:t>PhD</w:t>
      </w:r>
      <w:r>
        <w:rPr>
          <w:vertAlign w:val="superscript"/>
        </w:rPr>
        <w:t>1,2</w:t>
      </w:r>
      <w:r>
        <w:t xml:space="preserve">, </w:t>
      </w:r>
      <w:proofErr w:type="spellStart"/>
      <w:r>
        <w:t>Tharusha</w:t>
      </w:r>
      <w:proofErr w:type="spellEnd"/>
      <w:r>
        <w:t xml:space="preserve"> Gunawardena </w:t>
      </w:r>
      <w:r w:rsidR="00FA4647">
        <w:t>MD</w:t>
      </w:r>
      <w:r>
        <w:rPr>
          <w:vertAlign w:val="superscript"/>
        </w:rPr>
        <w:t>1,2</w:t>
      </w:r>
      <w:r>
        <w:t>,  Rajkumar Natarajan</w:t>
      </w:r>
      <w:r w:rsidR="00FA4647">
        <w:t xml:space="preserve"> MBBS</w:t>
      </w:r>
      <w:r>
        <w:t xml:space="preserve"> </w:t>
      </w:r>
      <w:r>
        <w:rPr>
          <w:vertAlign w:val="superscript"/>
        </w:rPr>
        <w:t>2</w:t>
      </w:r>
      <w:r>
        <w:t xml:space="preserve">, Upul Wickramarachchi </w:t>
      </w:r>
      <w:r w:rsidR="00FA4647">
        <w:t xml:space="preserve">MD </w:t>
      </w:r>
      <w:r>
        <w:rPr>
          <w:vertAlign w:val="superscript"/>
        </w:rPr>
        <w:t>3</w:t>
      </w:r>
      <w:r>
        <w:t xml:space="preserve">,  Allan Clark </w:t>
      </w:r>
      <w:r w:rsidR="00FA4647">
        <w:t xml:space="preserve">PhD </w:t>
      </w:r>
      <w:r w:rsidRPr="008B5B82">
        <w:rPr>
          <w:vertAlign w:val="superscript"/>
        </w:rPr>
        <w:t>1</w:t>
      </w:r>
      <w:r>
        <w:t xml:space="preserve">, </w:t>
      </w:r>
      <w:r w:rsidRPr="008B5B82">
        <w:t>Vassilios</w:t>
      </w:r>
      <w:r>
        <w:t xml:space="preserve"> S </w:t>
      </w:r>
      <w:proofErr w:type="spellStart"/>
      <w:r>
        <w:t>Vassiliou</w:t>
      </w:r>
      <w:proofErr w:type="spellEnd"/>
      <w:r>
        <w:t xml:space="preserve"> </w:t>
      </w:r>
      <w:r w:rsidR="00FA4647">
        <w:t xml:space="preserve">PhD </w:t>
      </w:r>
      <w:r>
        <w:rPr>
          <w:vertAlign w:val="superscript"/>
        </w:rPr>
        <w:t>1,2#</w:t>
      </w:r>
      <w:r>
        <w:t xml:space="preserve">, Simon </w:t>
      </w:r>
      <w:proofErr w:type="spellStart"/>
      <w:r>
        <w:t>Eccleshall</w:t>
      </w:r>
      <w:proofErr w:type="spellEnd"/>
      <w:r w:rsidR="00FA4647">
        <w:t xml:space="preserve"> MD</w:t>
      </w:r>
      <w:r>
        <w:t xml:space="preserve"> </w:t>
      </w:r>
      <w:r>
        <w:rPr>
          <w:vertAlign w:val="superscript"/>
        </w:rPr>
        <w:t>2#</w:t>
      </w:r>
      <w:r>
        <w:t xml:space="preserve"> , SPARTAN- Norfolk Consortium </w:t>
      </w:r>
      <w:r>
        <w:rPr>
          <w:vertAlign w:val="superscript"/>
        </w:rPr>
        <w:t>2</w:t>
      </w:r>
      <w:r>
        <w:t xml:space="preserve"> </w:t>
      </w:r>
    </w:p>
    <w:p w14:paraId="455918E8" w14:textId="77777777" w:rsidR="0075136B" w:rsidRDefault="0075136B" w:rsidP="0075136B"/>
    <w:p w14:paraId="061D4C3C" w14:textId="77777777" w:rsidR="0075136B" w:rsidRPr="00F113BC" w:rsidRDefault="0075136B" w:rsidP="0075136B">
      <w:pPr>
        <w:spacing w:line="480" w:lineRule="auto"/>
        <w:jc w:val="both"/>
        <w:rPr>
          <w:rFonts w:ascii="Calibri" w:hAnsi="Calibri" w:cs="Calibri"/>
        </w:rPr>
      </w:pPr>
      <w:r>
        <w:rPr>
          <w:rFonts w:ascii="Calibri" w:eastAsia="Times New Roman" w:hAnsi="Calibri" w:cs="Calibri"/>
          <w:vertAlign w:val="superscript"/>
        </w:rPr>
        <w:t>1</w:t>
      </w:r>
      <w:r w:rsidRPr="00F113BC">
        <w:rPr>
          <w:rFonts w:ascii="Calibri" w:eastAsia="Times New Roman" w:hAnsi="Calibri" w:cs="Calibri"/>
          <w:vertAlign w:val="superscript"/>
        </w:rPr>
        <w:t xml:space="preserve"> </w:t>
      </w:r>
      <w:r w:rsidRPr="00F113BC">
        <w:rPr>
          <w:rFonts w:ascii="Calibri" w:hAnsi="Calibri" w:cs="Calibri"/>
        </w:rPr>
        <w:t xml:space="preserve">Norwich Medical School, University of East Anglia, Bob Champion Research and Education, </w:t>
      </w:r>
      <w:r>
        <w:rPr>
          <w:rFonts w:ascii="Calibri" w:hAnsi="Calibri" w:cs="Calibri"/>
        </w:rPr>
        <w:t>Rosalind Franklin Road</w:t>
      </w:r>
      <w:r w:rsidRPr="00F113BC">
        <w:rPr>
          <w:rFonts w:ascii="Calibri" w:hAnsi="Calibri" w:cs="Calibri"/>
        </w:rPr>
        <w:t xml:space="preserve"> NR4 7UQ, UK</w:t>
      </w:r>
      <w:r w:rsidRPr="00F113BC" w:rsidDel="008B5B82">
        <w:rPr>
          <w:rFonts w:ascii="Calibri" w:eastAsia="Times New Roman" w:hAnsi="Calibri" w:cs="Calibri"/>
        </w:rPr>
        <w:t xml:space="preserve"> </w:t>
      </w:r>
    </w:p>
    <w:p w14:paraId="2D024602" w14:textId="77777777" w:rsidR="0075136B" w:rsidRDefault="0075136B" w:rsidP="0075136B">
      <w:pPr>
        <w:spacing w:line="480" w:lineRule="auto"/>
        <w:jc w:val="both"/>
        <w:rPr>
          <w:rFonts w:ascii="Calibri" w:eastAsia="Times New Roman" w:hAnsi="Calibri" w:cs="Calibri"/>
        </w:rPr>
      </w:pPr>
      <w:r>
        <w:rPr>
          <w:rFonts w:ascii="Calibri" w:hAnsi="Calibri" w:cs="Calibri"/>
          <w:vertAlign w:val="superscript"/>
        </w:rPr>
        <w:t xml:space="preserve">2 </w:t>
      </w:r>
      <w:r w:rsidRPr="00F113BC">
        <w:rPr>
          <w:rFonts w:ascii="Calibri" w:eastAsia="Times New Roman" w:hAnsi="Calibri" w:cs="Calibri"/>
        </w:rPr>
        <w:t>Department of Cardiology, Norfolk and Norwich University Hospital NHS Foundation Trust, Colney Lane, Norwich, UK, NR4 7LJ, UK</w:t>
      </w:r>
    </w:p>
    <w:p w14:paraId="4B4474A5" w14:textId="30D6209E" w:rsidR="007851C9" w:rsidRDefault="007851C9" w:rsidP="0075136B">
      <w:pPr>
        <w:spacing w:line="480" w:lineRule="auto"/>
        <w:jc w:val="both"/>
        <w:rPr>
          <w:rFonts w:ascii="Calibri" w:hAnsi="Calibri" w:cs="Calibri"/>
        </w:rPr>
      </w:pPr>
      <w:r>
        <w:rPr>
          <w:rFonts w:ascii="Calibri" w:eastAsia="Times New Roman" w:hAnsi="Calibri" w:cs="Calibri"/>
        </w:rPr>
        <w:t xml:space="preserve">Word count: </w:t>
      </w:r>
      <w:r w:rsidR="00D14752">
        <w:rPr>
          <w:rFonts w:ascii="Calibri" w:eastAsia="Times New Roman" w:hAnsi="Calibri" w:cs="Calibri"/>
        </w:rPr>
        <w:t>8</w:t>
      </w:r>
      <w:r w:rsidR="00530F39">
        <w:rPr>
          <w:rFonts w:ascii="Calibri" w:eastAsia="Times New Roman" w:hAnsi="Calibri" w:cs="Calibri"/>
        </w:rPr>
        <w:t>41</w:t>
      </w:r>
    </w:p>
    <w:p w14:paraId="1C3BC771" w14:textId="77777777" w:rsidR="0075136B" w:rsidRDefault="0075136B" w:rsidP="0075136B">
      <w:pPr>
        <w:spacing w:line="480" w:lineRule="auto"/>
        <w:jc w:val="both"/>
        <w:rPr>
          <w:rFonts w:ascii="Calibri" w:hAnsi="Calibri" w:cs="Calibri"/>
        </w:rPr>
      </w:pPr>
    </w:p>
    <w:p w14:paraId="3C5F0A4D" w14:textId="77777777" w:rsidR="0075136B" w:rsidRDefault="0075136B" w:rsidP="0075136B">
      <w:pPr>
        <w:spacing w:line="480" w:lineRule="auto"/>
        <w:jc w:val="both"/>
        <w:rPr>
          <w:rFonts w:ascii="Calibri" w:hAnsi="Calibri" w:cs="Calibri"/>
        </w:rPr>
      </w:pPr>
      <w:r>
        <w:rPr>
          <w:rFonts w:ascii="Calibri" w:hAnsi="Calibri" w:cs="Calibri"/>
        </w:rPr>
        <w:t># contributed equally</w:t>
      </w:r>
    </w:p>
    <w:p w14:paraId="251AF40E" w14:textId="77777777" w:rsidR="0075136B" w:rsidRDefault="0075136B" w:rsidP="0075136B">
      <w:pPr>
        <w:spacing w:line="480" w:lineRule="auto"/>
        <w:jc w:val="both"/>
        <w:rPr>
          <w:rFonts w:ascii="Calibri" w:hAnsi="Calibri" w:cs="Calibri"/>
        </w:rPr>
      </w:pPr>
      <w:r>
        <w:rPr>
          <w:rFonts w:ascii="Calibri" w:hAnsi="Calibri" w:cs="Calibri"/>
          <w:vertAlign w:val="superscript"/>
        </w:rPr>
        <w:t>*</w:t>
      </w:r>
      <w:r w:rsidRPr="00B11387">
        <w:rPr>
          <w:rFonts w:ascii="Calibri" w:hAnsi="Calibri" w:cs="Calibri"/>
        </w:rPr>
        <w:t>Corresponding author</w:t>
      </w:r>
      <w:r>
        <w:rPr>
          <w:rFonts w:ascii="Calibri" w:hAnsi="Calibri" w:cs="Calibri"/>
        </w:rPr>
        <w:t xml:space="preserve">: Simon Eccleshall. </w:t>
      </w:r>
    </w:p>
    <w:p w14:paraId="16118CE3" w14:textId="77777777" w:rsidR="0075136B" w:rsidRDefault="0075136B" w:rsidP="0075136B">
      <w:pPr>
        <w:spacing w:line="480" w:lineRule="auto"/>
        <w:jc w:val="both"/>
        <w:rPr>
          <w:rFonts w:ascii="Calibri" w:eastAsia="Times New Roman" w:hAnsi="Calibri" w:cs="Calibri"/>
        </w:rPr>
      </w:pPr>
      <w:r w:rsidRPr="00F113BC">
        <w:rPr>
          <w:rFonts w:ascii="Calibri" w:hAnsi="Calibri" w:cs="Calibri"/>
        </w:rPr>
        <w:t xml:space="preserve">Dr </w:t>
      </w:r>
      <w:r w:rsidRPr="00F113BC">
        <w:rPr>
          <w:rFonts w:ascii="Calibri" w:eastAsia="Times New Roman" w:hAnsi="Calibri" w:cs="Calibri"/>
        </w:rPr>
        <w:t>Simon C Eccleshall</w:t>
      </w:r>
    </w:p>
    <w:p w14:paraId="3A56A51A" w14:textId="77777777" w:rsidR="0075136B" w:rsidRDefault="0075136B" w:rsidP="0075136B">
      <w:pPr>
        <w:spacing w:line="480" w:lineRule="auto"/>
        <w:jc w:val="both"/>
        <w:rPr>
          <w:rFonts w:ascii="Calibri" w:eastAsia="Times New Roman" w:hAnsi="Calibri" w:cs="Calibri"/>
        </w:rPr>
      </w:pPr>
      <w:r>
        <w:rPr>
          <w:rFonts w:ascii="Calibri" w:eastAsia="Times New Roman" w:hAnsi="Calibri" w:cs="Calibri"/>
        </w:rPr>
        <w:t>Department of Cardiology</w:t>
      </w:r>
    </w:p>
    <w:p w14:paraId="2908989C" w14:textId="77777777" w:rsidR="0075136B" w:rsidRPr="00F113BC" w:rsidRDefault="0075136B" w:rsidP="0075136B">
      <w:pPr>
        <w:spacing w:line="480" w:lineRule="auto"/>
        <w:jc w:val="both"/>
        <w:rPr>
          <w:rFonts w:ascii="Calibri" w:hAnsi="Calibri" w:cs="Calibri"/>
        </w:rPr>
      </w:pPr>
      <w:r>
        <w:rPr>
          <w:rFonts w:ascii="Calibri" w:eastAsia="Times New Roman" w:hAnsi="Calibri" w:cs="Calibri"/>
        </w:rPr>
        <w:t>Norfolk and Norwich University Hospital NHS Foundation Trust</w:t>
      </w:r>
    </w:p>
    <w:p w14:paraId="49D35B0F" w14:textId="77777777" w:rsidR="0075136B" w:rsidRPr="00F113BC" w:rsidRDefault="0075136B" w:rsidP="0075136B">
      <w:pPr>
        <w:shd w:val="clear" w:color="auto" w:fill="FFFFFF"/>
        <w:spacing w:line="480" w:lineRule="auto"/>
        <w:rPr>
          <w:rFonts w:ascii="Calibri" w:eastAsia="Times New Roman" w:hAnsi="Calibri" w:cs="Calibri"/>
          <w:color w:val="222222"/>
          <w:lang w:eastAsia="en-GB"/>
        </w:rPr>
      </w:pPr>
      <w:r w:rsidRPr="00F113BC">
        <w:rPr>
          <w:rFonts w:ascii="Calibri" w:eastAsia="Times New Roman" w:hAnsi="Calibri" w:cs="Calibri"/>
          <w:color w:val="222222"/>
          <w:lang w:eastAsia="en-GB"/>
        </w:rPr>
        <w:t>Norwich NR4 7U</w:t>
      </w:r>
      <w:r>
        <w:rPr>
          <w:rFonts w:ascii="Calibri" w:eastAsia="Times New Roman" w:hAnsi="Calibri" w:cs="Calibri"/>
          <w:color w:val="222222"/>
          <w:lang w:eastAsia="en-GB"/>
        </w:rPr>
        <w:t>Y</w:t>
      </w:r>
    </w:p>
    <w:p w14:paraId="4C5925BE" w14:textId="77777777" w:rsidR="0075136B" w:rsidRPr="00505AEE" w:rsidRDefault="0075136B" w:rsidP="0075136B">
      <w:pPr>
        <w:shd w:val="clear" w:color="auto" w:fill="FFFFFF"/>
        <w:spacing w:line="480" w:lineRule="auto"/>
        <w:rPr>
          <w:rStyle w:val="Hyperlink"/>
          <w:rFonts w:ascii="Calibri" w:eastAsia="Times New Roman" w:hAnsi="Calibri" w:cs="Calibri"/>
          <w:color w:val="222222"/>
          <w:lang w:eastAsia="en-GB"/>
        </w:rPr>
      </w:pPr>
      <w:r w:rsidRPr="00F113BC">
        <w:rPr>
          <w:rFonts w:ascii="Calibri" w:eastAsia="Times New Roman" w:hAnsi="Calibri" w:cs="Calibri"/>
          <w:color w:val="222222"/>
          <w:lang w:eastAsia="en-GB"/>
        </w:rPr>
        <w:t>United Kingdom</w:t>
      </w:r>
    </w:p>
    <w:p w14:paraId="1309B4F4" w14:textId="77777777" w:rsidR="0075136B" w:rsidRPr="00F113BC" w:rsidRDefault="0075136B" w:rsidP="0075136B">
      <w:pPr>
        <w:spacing w:line="480" w:lineRule="auto"/>
        <w:jc w:val="both"/>
        <w:outlineLvl w:val="0"/>
        <w:rPr>
          <w:rStyle w:val="Hyperlink"/>
          <w:rFonts w:ascii="Calibri" w:hAnsi="Calibri" w:cs="Calibri"/>
        </w:rPr>
      </w:pPr>
      <w:r w:rsidRPr="00F113BC">
        <w:rPr>
          <w:rStyle w:val="Hyperlink"/>
          <w:rFonts w:ascii="Calibri" w:hAnsi="Calibri" w:cs="Calibri"/>
        </w:rPr>
        <w:t xml:space="preserve">Tel: 01603 </w:t>
      </w:r>
      <w:r>
        <w:rPr>
          <w:rStyle w:val="Hyperlink"/>
          <w:rFonts w:ascii="Calibri" w:hAnsi="Calibri" w:cs="Calibri"/>
        </w:rPr>
        <w:t>287607</w:t>
      </w:r>
    </w:p>
    <w:p w14:paraId="766FC0B1" w14:textId="77777777" w:rsidR="0075136B" w:rsidRDefault="0075136B" w:rsidP="0075136B">
      <w:pPr>
        <w:rPr>
          <w:rStyle w:val="Hyperlink"/>
          <w:rFonts w:ascii="Calibri" w:hAnsi="Calibri" w:cs="Calibri"/>
        </w:rPr>
      </w:pPr>
      <w:r w:rsidRPr="00F113BC">
        <w:rPr>
          <w:rStyle w:val="Hyperlink"/>
          <w:rFonts w:ascii="Calibri" w:hAnsi="Calibri" w:cs="Calibri"/>
        </w:rPr>
        <w:t xml:space="preserve">Email: </w:t>
      </w:r>
      <w:hyperlink r:id="rId6" w:history="1">
        <w:r w:rsidRPr="00DF396B">
          <w:rPr>
            <w:rStyle w:val="Hyperlink"/>
            <w:rFonts w:ascii="Calibri" w:hAnsi="Calibri" w:cs="Calibri"/>
          </w:rPr>
          <w:t>simon.eccleshall@nnuh.nhs.uk</w:t>
        </w:r>
      </w:hyperlink>
    </w:p>
    <w:p w14:paraId="38402E27" w14:textId="77777777" w:rsidR="0075136B" w:rsidRDefault="0075136B" w:rsidP="0075136B">
      <w:pPr>
        <w:spacing w:line="480" w:lineRule="auto"/>
        <w:jc w:val="both"/>
        <w:rPr>
          <w:rFonts w:ascii="Calibri" w:hAnsi="Calibri" w:cs="Calibri"/>
          <w:vertAlign w:val="superscript"/>
        </w:rPr>
      </w:pPr>
    </w:p>
    <w:p w14:paraId="11375EB8" w14:textId="77777777" w:rsidR="0075136B" w:rsidRDefault="0075136B" w:rsidP="0075136B">
      <w:pPr>
        <w:spacing w:line="480" w:lineRule="auto"/>
        <w:rPr>
          <w:rFonts w:cstheme="minorHAnsi"/>
        </w:rPr>
      </w:pPr>
      <w:r>
        <w:rPr>
          <w:rFonts w:cstheme="minorHAnsi"/>
          <w:b/>
          <w:bCs/>
        </w:rPr>
        <w:t>SPARTAN-Norfolk</w:t>
      </w:r>
      <w:r w:rsidRPr="00ED0A1F">
        <w:rPr>
          <w:rFonts w:cstheme="minorHAnsi"/>
          <w:b/>
          <w:bCs/>
        </w:rPr>
        <w:t xml:space="preserve"> Consortium members:</w:t>
      </w:r>
      <w:r>
        <w:rPr>
          <w:rFonts w:cstheme="minorHAnsi"/>
        </w:rPr>
        <w:t xml:space="preserve"> Tim Gilbert </w:t>
      </w:r>
      <w:r w:rsidRPr="00ED0A1F">
        <w:rPr>
          <w:rFonts w:cstheme="minorHAnsi"/>
          <w:vertAlign w:val="superscript"/>
        </w:rPr>
        <w:t>1</w:t>
      </w:r>
      <w:r>
        <w:rPr>
          <w:rFonts w:cstheme="minorHAnsi"/>
        </w:rPr>
        <w:t>, Clint Maart</w:t>
      </w:r>
      <w:r w:rsidRPr="00ED0A1F">
        <w:rPr>
          <w:rFonts w:cstheme="minorHAnsi"/>
          <w:vertAlign w:val="superscript"/>
        </w:rPr>
        <w:t>1</w:t>
      </w:r>
      <w:r>
        <w:rPr>
          <w:rFonts w:cstheme="minorHAnsi"/>
        </w:rPr>
        <w:t>, Johannes Reinhold</w:t>
      </w:r>
      <w:r w:rsidRPr="00ED0A1F">
        <w:rPr>
          <w:rFonts w:cstheme="minorHAnsi"/>
          <w:vertAlign w:val="superscript"/>
        </w:rPr>
        <w:t>1,2</w:t>
      </w:r>
      <w:r>
        <w:rPr>
          <w:rFonts w:cstheme="minorHAnsi"/>
        </w:rPr>
        <w:t>, Paul Richardson</w:t>
      </w:r>
      <w:r w:rsidRPr="00ED0A1F">
        <w:rPr>
          <w:rFonts w:cstheme="minorHAnsi"/>
          <w:vertAlign w:val="superscript"/>
        </w:rPr>
        <w:t>1</w:t>
      </w:r>
      <w:r>
        <w:rPr>
          <w:rFonts w:cstheme="minorHAnsi"/>
        </w:rPr>
        <w:t>, Alisdair Ryding</w:t>
      </w:r>
      <w:r w:rsidRPr="00ED0A1F">
        <w:rPr>
          <w:rFonts w:cstheme="minorHAnsi"/>
          <w:vertAlign w:val="superscript"/>
        </w:rPr>
        <w:t>1,2</w:t>
      </w:r>
      <w:r>
        <w:rPr>
          <w:rFonts w:cstheme="minorHAnsi"/>
        </w:rPr>
        <w:t>, Trevor Wistow</w:t>
      </w:r>
      <w:r w:rsidRPr="00ED0A1F">
        <w:rPr>
          <w:rFonts w:cstheme="minorHAnsi"/>
          <w:vertAlign w:val="superscript"/>
        </w:rPr>
        <w:t>1</w:t>
      </w:r>
      <w:r>
        <w:rPr>
          <w:rFonts w:cstheme="minorHAnsi"/>
        </w:rPr>
        <w:t>, Chris Sawh</w:t>
      </w:r>
      <w:r w:rsidRPr="00ED0A1F">
        <w:rPr>
          <w:rFonts w:cstheme="minorHAnsi"/>
          <w:vertAlign w:val="superscript"/>
        </w:rPr>
        <w:t>1</w:t>
      </w:r>
      <w:r>
        <w:rPr>
          <w:rFonts w:cstheme="minorHAnsi"/>
        </w:rPr>
        <w:t>, Sulfi Sreekumar</w:t>
      </w:r>
      <w:r w:rsidRPr="00ED0A1F">
        <w:rPr>
          <w:rFonts w:cstheme="minorHAnsi"/>
          <w:vertAlign w:val="superscript"/>
        </w:rPr>
        <w:t>1</w:t>
      </w:r>
    </w:p>
    <w:p w14:paraId="14397670" w14:textId="77777777" w:rsidR="0075136B" w:rsidRDefault="0075136B" w:rsidP="0075136B">
      <w:pPr>
        <w:spacing w:line="480" w:lineRule="auto"/>
      </w:pPr>
      <w:r>
        <w:rPr>
          <w:vertAlign w:val="superscript"/>
        </w:rPr>
        <w:t xml:space="preserve">1 </w:t>
      </w:r>
      <w:r>
        <w:t xml:space="preserve">Department of Cardiology, Norfolk and Norwich University Hospital </w:t>
      </w:r>
    </w:p>
    <w:p w14:paraId="7B816600" w14:textId="77777777" w:rsidR="0075136B" w:rsidRDefault="0075136B" w:rsidP="0075136B">
      <w:pPr>
        <w:spacing w:line="480" w:lineRule="auto"/>
      </w:pPr>
      <w:r>
        <w:rPr>
          <w:vertAlign w:val="superscript"/>
        </w:rPr>
        <w:t xml:space="preserve">2 </w:t>
      </w:r>
      <w:r>
        <w:t>Department of Medicine, University of East Anglia</w:t>
      </w:r>
    </w:p>
    <w:p w14:paraId="74C0B493" w14:textId="77777777" w:rsidR="0075136B" w:rsidRDefault="0075136B" w:rsidP="0075136B">
      <w:pPr>
        <w:spacing w:line="480" w:lineRule="auto"/>
        <w:jc w:val="both"/>
        <w:rPr>
          <w:rFonts w:ascii="Calibri" w:hAnsi="Calibri" w:cs="Calibri"/>
          <w:vertAlign w:val="superscript"/>
        </w:rPr>
      </w:pPr>
    </w:p>
    <w:p w14:paraId="1FDC4E76" w14:textId="77777777" w:rsidR="0075136B" w:rsidRDefault="0075136B" w:rsidP="0075136B">
      <w:pPr>
        <w:spacing w:line="480" w:lineRule="auto"/>
        <w:jc w:val="both"/>
        <w:rPr>
          <w:rFonts w:ascii="Calibri" w:hAnsi="Calibri" w:cs="Calibri"/>
          <w:b/>
          <w:bCs/>
        </w:rPr>
      </w:pPr>
    </w:p>
    <w:p w14:paraId="61BABD70" w14:textId="70228361" w:rsidR="0075136B" w:rsidRDefault="0075136B" w:rsidP="0075136B">
      <w:pPr>
        <w:spacing w:line="480" w:lineRule="auto"/>
        <w:jc w:val="both"/>
        <w:rPr>
          <w:rFonts w:ascii="Calibri" w:hAnsi="Calibri" w:cs="Calibri"/>
        </w:rPr>
      </w:pPr>
      <w:r w:rsidRPr="00B11387">
        <w:rPr>
          <w:rFonts w:ascii="Calibri" w:hAnsi="Calibri" w:cs="Calibri"/>
          <w:b/>
          <w:bCs/>
        </w:rPr>
        <w:t>Disclosures:</w:t>
      </w:r>
      <w:r>
        <w:rPr>
          <w:rFonts w:ascii="Calibri" w:hAnsi="Calibri" w:cs="Calibri"/>
        </w:rPr>
        <w:t xml:space="preserve"> Natasha Corballis receive</w:t>
      </w:r>
      <w:r w:rsidR="00AF592D">
        <w:rPr>
          <w:rFonts w:ascii="Calibri" w:hAnsi="Calibri" w:cs="Calibri"/>
        </w:rPr>
        <w:t>d</w:t>
      </w:r>
      <w:r>
        <w:rPr>
          <w:rFonts w:ascii="Calibri" w:hAnsi="Calibri" w:cs="Calibri"/>
        </w:rPr>
        <w:t xml:space="preserve"> an NIHR doctoral research fellowship grant. </w:t>
      </w:r>
      <w:r w:rsidRPr="00F460EE">
        <w:rPr>
          <w:rFonts w:ascii="Calibri" w:hAnsi="Calibri" w:cs="Calibri"/>
        </w:rPr>
        <w:t xml:space="preserve">Vassilios Vassiliou reports speaker fees from </w:t>
      </w:r>
      <w:r>
        <w:rPr>
          <w:rFonts w:ascii="Calibri" w:hAnsi="Calibri" w:cs="Calibri"/>
        </w:rPr>
        <w:t xml:space="preserve">Novartis </w:t>
      </w:r>
      <w:r w:rsidRPr="00F460EE">
        <w:rPr>
          <w:rFonts w:ascii="Calibri" w:hAnsi="Calibri" w:cs="Calibri"/>
        </w:rPr>
        <w:t xml:space="preserve">and </w:t>
      </w:r>
      <w:proofErr w:type="spellStart"/>
      <w:r w:rsidRPr="00F460EE">
        <w:rPr>
          <w:rFonts w:ascii="Calibri" w:hAnsi="Calibri" w:cs="Calibri"/>
        </w:rPr>
        <w:t>Daichii</w:t>
      </w:r>
      <w:proofErr w:type="spellEnd"/>
      <w:r w:rsidRPr="00F460EE">
        <w:rPr>
          <w:rFonts w:ascii="Calibri" w:hAnsi="Calibri" w:cs="Calibri"/>
        </w:rPr>
        <w:t>-Sankyo</w:t>
      </w:r>
      <w:r>
        <w:rPr>
          <w:rFonts w:ascii="Calibri" w:hAnsi="Calibri" w:cs="Calibri"/>
        </w:rPr>
        <w:t xml:space="preserve"> and received a grant for investigator-initiated research by B Braun and Medtronic</w:t>
      </w:r>
      <w:r w:rsidRPr="00F460EE">
        <w:rPr>
          <w:rFonts w:ascii="Calibri" w:hAnsi="Calibri" w:cs="Calibri"/>
        </w:rPr>
        <w:t>. Simon Eccleshall received speaker fees and acts as a consultant for B Braun</w:t>
      </w:r>
      <w:r>
        <w:rPr>
          <w:rFonts w:ascii="Calibri" w:hAnsi="Calibri" w:cs="Calibri"/>
        </w:rPr>
        <w:t>, Medtronic, Cordis and MedAlliance, and received grants for investigator-initiated research from B Braun.</w:t>
      </w:r>
    </w:p>
    <w:p w14:paraId="540250D8" w14:textId="77777777" w:rsidR="0075136B" w:rsidRDefault="0075136B">
      <w:r>
        <w:br w:type="page"/>
      </w:r>
    </w:p>
    <w:p w14:paraId="77E46288" w14:textId="241AD681" w:rsidR="0075136B" w:rsidRDefault="0075136B" w:rsidP="000300DE">
      <w:pPr>
        <w:spacing w:line="480" w:lineRule="auto"/>
      </w:pPr>
      <w:r>
        <w:lastRenderedPageBreak/>
        <w:t xml:space="preserve">With the use of drug coated balloons (DCB) </w:t>
      </w:r>
      <w:r w:rsidR="007851C9">
        <w:t>for de novo coronary disease on the rise</w:t>
      </w:r>
      <w:r>
        <w:t xml:space="preserve">, and further </w:t>
      </w:r>
      <w:r w:rsidR="00AF592D">
        <w:t xml:space="preserve">randomised </w:t>
      </w:r>
      <w:r>
        <w:t xml:space="preserve">trials awaited comparing DCB to drug eluting stent (DES) in large vessel </w:t>
      </w:r>
      <w:r w:rsidR="007851C9">
        <w:t>lesions</w:t>
      </w:r>
      <w:r w:rsidR="00557271">
        <w:t xml:space="preserve"> </w:t>
      </w:r>
      <w:r w:rsidR="007851C9">
        <w:fldChar w:fldCharType="begin" w:fldLock="1"/>
      </w:r>
      <w:r w:rsidR="007851C9">
        <w:instrText>ADDIN CSL_CITATION {"citationItems":[{"id":"ITEM-1","itemData":{"DOI":"10.1016/j.ahj.2023.01.007","ISSN":"1097-6744","PMID":"36642225","abstract":"BACKGROUND Drug eluting stents (DES) are associated with a 2% to 4% annual rate of target lesion failure through 5-to-10-year follow-up. The presence of a metallic protheses is a trigger for neo-atherosclerosis and very late stent thrombosis. A \"leave nothing behind\" strategy using Drug Coated Balloons has been suggested; however, paclitaxel coated balloons are only recommended in selected indications. Recently a novel sirolimus eluting balloon, the SELUTION SLR TM 014 PTCA balloon (SEB) (M.A. MedAlliance SA, Nyon, Switzerland) has been developed. HYPOTHESIS A strategy of percutaneous coronary intervention (PCI) with SEB and provisional DES is non-inferior to a strategy of systematic DES on target vessel failure (TVF) at one and five years. If non-inferiority is met at 5 years, superiority will be tested. DESIGN SELUTION DeNovo is a multi-center international open-label randomized trial. Subjects meeting eligibility criteria are randomized 1:1 to treatment of all lesions with either SEB and provisional DES or systematic DES. Major inclusion criteria are PCI indicated for ≥1 lesion considered suitable for treatment by either SEB or DES and clinical presentation with chronic coronary syndrome, unstable angina or non-ST segment elevation myocardial infarction (NSTEMI). There is no limitation in the number of lesions to be treated. Target lesions diameters are between 2 and 5 mm. Major exclusion criteria are lesions in the left main artery, chronic total occlusions, ST segment elevation myocardial infarction and unstable non-ST segment elevation myocardial infarction. Three thousand three hundred twenty six patients will be included in 50 sites in Europe and Asia. TVF rates and their components will be determined at 30 days, 6 months and annually up to 5 years post-intervention. Among secondary endpoints, bleeding events, cost-effectiveness data and net clinical benefits will be assessed. SUMMARY SELUTION DeNovo trial is an open-label, multi-center international randomized trial comparing a strategy of PCI with SEB and provisional DES to a strategy of PCI with systematic DES on TVF at one and five years. Non-inferiority will be tested at one and five years. If non-inferiority is met at five years, superiority will be tested.","author":[{"dropping-particle":"","family":"Spaulding","given":"Christian","non-dropping-particle":"","parse-names":false,"suffix":""},{"dropping-particle":"","family":"Krackhardt","given":"Florian","non-dropping-particle":"","parse-names":false,"suffix":""},{"dropping-particle":"","family":"Bogaerts","given":"Kris","non-dropping-particle":"","parse-names":false,"suffix":""},{"dropping-particle":"","family":"Urban","given":"Philip","non-dropping-particle":"","parse-names":false,"suffix":""},{"dropping-particle":"","family":"Meis","given":"Susanne","non-dropping-particle":"","parse-names":false,"suffix":""},{"dropping-particle":"","family":"Morice","given":"Marie-Claude","non-dropping-particle":"","parse-names":false,"suffix":""},{"dropping-particle":"","family":"Eccleshall","given":"Simon","non-dropping-particle":"","parse-names":false,"suffix":""}],"container-title":"American Heart Journal","id":"ITEM-1","issued":{"date-parts":[["2023","4","1"]]},"page":"77-84","publisher":"Mosby","title":"Comparing a strategy of sirolimus-eluting balloon treatment to drug-eluting stent implantation in de novo coronary lesions in all-comers: Design and rationale of the SELUTION DeNovo Trial","type":"article-journal","volume":"258"},"uris":["http://www.mendeley.com/documents/?uuid=68f29e9c-716c-43c9-8247-e632e30e7757"]}],"mendeley":{"formattedCitation":"(1)","plainTextFormattedCitation":"(1)","previouslyFormattedCitation":"(1)"},"properties":{"noteIndex":0},"schema":"https://github.com/citation-style-language/schema/raw/master/csl-citation.json"}</w:instrText>
      </w:r>
      <w:r w:rsidR="007851C9">
        <w:fldChar w:fldCharType="separate"/>
      </w:r>
      <w:r w:rsidR="007851C9" w:rsidRPr="007851C9">
        <w:rPr>
          <w:noProof/>
        </w:rPr>
        <w:t>(1)</w:t>
      </w:r>
      <w:r w:rsidR="007851C9">
        <w:fldChar w:fldCharType="end"/>
      </w:r>
      <w:r>
        <w:t xml:space="preserve">, some concerns remain about the risk of complications, particularly acute vessel closure and short-term target vessel MI. </w:t>
      </w:r>
      <w:r w:rsidR="00AF592D">
        <w:t xml:space="preserve">As such events are rare, existing RCTs are not powered to identify a difference between DCB and DES </w:t>
      </w:r>
      <w:r w:rsidR="00AF592D">
        <w:fldChar w:fldCharType="begin" w:fldLock="1"/>
      </w:r>
      <w:r w:rsidR="00AF592D">
        <w:instrText>ADDIN CSL_CITATION {"citationItems":[{"id":"ITEM-1","itemData":{"DOI":"10.1016/S0140-6736(18)31719-7","ISSN":"1474-547X","PMID":"30170854","abstract":"BACKGROUND Drug-coated balloons (DCB) are a novel therapeutic strategy for small native coronary artery disease. However, their safety and efficacy is poorly defined in comparison with drug-eluting stents (DES). METHODS BASKET-SMALL 2 was a multicentre, open-label, randomised non-inferiority trial. 758 patients with de-novo lesions (&lt;3 mm in diameter) in coronary vessels and an indication for percutaneous coronary intervention were randomly allocated (1:1) to receive angioplasty with DCB versus implantation of a second-generation DES after successful predilatation via an interactive internet-based response system. Dual antiplatelet therapy was given according to current guidelines. The primary objective was to show non-inferiority of DCB versus DES regarding major adverse cardiac events (MACE; ie, cardiac death, non-fatal myocardial infarction, and target-vessel revascularisation) after 12 months. The non-inferiority margin was an absolute difference of 4% in MACE. This trial is registered with ClinicalTrials.gov, number NCT01574534. FINDINGS Between April 10, 2012, and February 1, 2017, 382 patients were randomly assigned to the DCB group and 376 to DES group. Non-inferiority of DCB versus DES was shown because the 95% CI of the absolute difference in MACE in the per-protocol population was below the predefined margin (-3·83 to 3·93%, p=0·0217). After 12 months, the proportions of MACE were similar in both groups of the full-analysis population (MACE was 7·5% for the DCB group vs 7·3% for the DES group; hazard ratio [HR] 0·97 [95% CI 0·58-1·64], p=0·9180). There were five (1·3%) cardiac-related deaths in the DES group and 12 (3·1%) in the DCB group (full analysis population). Probable or definite stent thrombosis (three [0·8%] in the DCB group vs four [1·1%] in the DES group; HR 0·73 [0·16-3·26]) and major bleeding (four [1·1%] in the DCB group vs nine [2·4%] in the DES group; HR 0·45 [0·14-1·46]) were the most common adverse events. INTERPRETATION In small native coronary artery disease, DCB was non-inferior to DES regarding MACE up to 12 months, with similar event rates for both treatment groups. FUNDING Schweizerischer Nationalfonds zur Förderung der Wissenschaftlichen Forschung, Basel Cardiovascular Research Foundation, and B Braun Medical AG.","author":[{"dropping-particle":"V","family":"Jeger","given":"Raban","non-dropping-particle":"","parse-names":false,"suffix":""},{"dropping-particle":"","family":"Farah","given":"Ahmed","non-dropping-particle":"","parse-names":false,"suffix":""},{"dropping-particle":"","family":"Ohlow","given":"Marc-Alexander","non-dropping-particle":"","parse-names":false,"suffix":""},{"dropping-particle":"","family":"Mangner","given":"Norman","non-dropping-particle":"","parse-names":false,"suffix":""},{"dropping-particle":"","family":"Möbius-Winkler","given":"Sven","non-dropping-particle":"","parse-names":false,"suffix":""},{"dropping-particle":"","family":"Leibundgut","given":"Gregor","non-dropping-particle":"","parse-names":false,"suffix":""},{"dropping-particle":"","family":"Weilenmann","given":"Daniel","non-dropping-particle":"","parse-names":false,"suffix":""},{"dropping-particle":"","family":"Wöhrle","given":"Jochen","non-dropping-particle":"","parse-names":false,"suffix":""},{"dropping-particle":"","family":"Richter","given":"Stefan","non-dropping-particle":"","parse-names":false,"suffix":""},{"dropping-particle":"","family":"Schreiber","given":"Matthias","non-dropping-particle":"","parse-names":false,"suffix":""},{"dropping-particle":"","family":"Mahfoud","given":"Felix","non-dropping-particle":"","parse-names":false,"suffix":""},{"dropping-particle":"","family":"Linke","given":"Axel","non-dropping-particle":"","parse-names":false,"suffix":""},{"dropping-particle":"","family":"Stephan","given":"Frank-Peter","non-dropping-particle":"","parse-names":false,"suffix":""},{"dropping-particle":"","family":"Mueller","given":"Christian","non-dropping-particle":"","parse-names":false,"suffix":""},{"dropping-particle":"","family":"Rickenbacher","given":"Peter","non-dropping-particle":"","parse-names":false,"suffix":""},{"dropping-particle":"","family":"Coslovsky","given":"Michael","non-dropping-particle":"","parse-names":false,"suffix":""},{"dropping-particle":"","family":"Gilgen","given":"Nicole","non-dropping-particle":"","parse-names":false,"suffix":""},{"dropping-particle":"","family":"Osswald","given":"Stefan","non-dropping-particle":"","parse-names":false,"suffix":""},{"dropping-particle":"","family":"Kaiser","given":"Christoph","non-dropping-particle":"","parse-names":false,"suffix":""},{"dropping-particle":"","family":"Scheller","given":"Bruno","non-dropping-particle":"","parse-names":false,"suffix":""},{"dropping-particle":"","family":"BASKET-SMALL 2 Investigators","given":"Peter","non-dropping-particle":"","parse-names":false,"suffix":""},{"dropping-particle":"","family":"Kühne","given":"Michael","non-dropping-particle":"","parse-names":false,"suffix":""},{"dropping-particle":"","family":"Zellweger","given":"Michael","non-dropping-particle":"","parse-names":false,"suffix":""},{"dropping-particle":"","family":"Sticherling","given":"Christian","non-dropping-particle":"","parse-names":false,"suffix":""},{"dropping-particle":"","family":"Wein","given":"Bastian","non-dropping-particle":"","parse-names":false,"suffix":""},{"dropping-particle":"","family":"Twerenbold","given":"Raphael","non-dropping-particle":"","parse-names":false,"suffix":""},{"dropping-particle":"","family":"Fahrni","given":"Gregor","non-dropping-particle":"","parse-names":false,"suffix":""},{"dropping-particle":"","family":"Plicht","given":"Björn","non-dropping-particle":"","parse-names":false,"suffix":""},{"dropping-particle":"","family":"Struck","given":"Berthold","non-dropping-particle":"","parse-names":false,"suffix":""},{"dropping-particle":"","family":"Önal","given":"Ismet","non-dropping-particle":"","parse-names":false,"suffix":""},{"dropping-particle":"","family":"Cremers","given":"Bodo","non-dropping-particle":"","parse-names":false,"suffix":""},{"dropping-particle":"","family":"Clever","given":"Yvonne","non-dropping-particle":"","parse-names":false,"suffix":""},{"dropping-particle":"","family":"Ewen","given":"Sebastian","non-dropping-particle":"","parse-names":false,"suffix":""},{"dropping-particle":"","family":"Schirmer","given":"Stephan","non-dropping-particle":"","parse-names":false,"suffix":""},{"dropping-particle":"","family":"Böhm","given":"Michael","non-dropping-particle":"","parse-names":false,"suffix":""},{"dropping-particle":"","family":"Wagner","given":"Andreas","non-dropping-particle":"","parse-names":false,"suffix":""},{"dropping-particle":"","family":"Lauer","given":"Bernward","non-dropping-particle":"","parse-names":false,"suffix":""},{"dropping-particle":"","family":"Stachel","given":"Georg","non-dropping-particle":"","parse-names":false,"suffix":""},{"dropping-particle":"","family":"Höllriegel","given":"Robert","non-dropping-particle":"","parse-names":false,"suffix":""},{"dropping-particle":"","family":"Winzer","given":"Ephraim","non-dropping-particle":"","parse-names":false,"suffix":""},{"dropping-particle":"","family":"Rickli","given":"Hans","non-dropping-particle":"","parse-names":false,"suffix":""},{"dropping-particle":"","family":"Ammann","given":"Peter","non-dropping-particle":"","parse-names":false,"suffix":""},{"dropping-particle":"","family":"Haager","given":"Philipp","non-dropping-particle":"","parse-names":false,"suffix":""},{"dropping-particle":"","family":"Trachsel","given":"Lukas","non-dropping-particle":"","parse-names":false,"suffix":""},{"dropping-particle":"","family":"Joerg","given":"Lucas","non-dropping-particle":"","parse-names":false,"suffix":""},{"dropping-particle":"","family":"Nüssli","given":"Dominique","non-dropping-particle":"","parse-names":false,"suffix":""},{"dropping-particle":"","family":"Roelli","given":"Hans","non-dropping-particle":"","parse-names":false,"suffix":""},{"dropping-particle":"","family":"Maeder","given":"Micha","non-dropping-particle":"","parse-names":false,"suffix":""},{"dropping-particle":"","family":"Rohner","given":"Franziska","non-dropping-particle":"","parse-names":false,"suffix":""},{"dropping-particle":"","family":"Markovic","given":"Sinisa","non-dropping-particle":"","parse-names":false,"suffix":""},{"dropping-particle":"","family":"Paliskyte","given":"Rima","non-dropping-particle":"","parse-names":false,"suffix":""},{"dropping-particle":"","family":"Buckert","given":"Dominik","non-dropping-particle":"","parse-names":false,"suffix":""},{"dropping-particle":"","family":"Awad","given":"Belal","non-dropping-particle":"","parse-names":false,"suffix":""},{"dropping-particle":"","family":"Erne","given":"Paul","non-dropping-particle":"","parse-names":false,"suffix":""},{"dropping-particle":"","family":"Jamshidi","given":"Peiman","non-dropping-particle":"","parse-names":false,"suffix":""},{"dropping-particle":"","family":"Cuculi","given":"Florim","non-dropping-particle":"","parse-names":false,"suffix":""},{"dropping-particle":"","family":"Kapos","given":"Ioannis","non-dropping-particle":"","parse-names":false,"suffix":""},{"dropping-particle":"","family":"Toggweiler","given":"Stefan","non-dropping-particle":"","parse-names":false,"suffix":""},{"dropping-particle":"","family":"Riede","given":"Florian","non-dropping-particle":"","parse-names":false,"suffix":""},{"dropping-particle":"","family":"Pörner","given":"Tudor","non-dropping-particle":"","parse-names":false,"suffix":""},{"dropping-particle":"","family":"Lenk","given":"Karsten","non-dropping-particle":"","parse-names":false,"suffix":""},{"dropping-particle":"","family":"Noutsias","given":"Michel","non-dropping-particle":"","parse-names":false,"suffix":""},{"dropping-particle":"","family":"Surber","given":"Ralf","non-dropping-particle":"","parse-names":false,"suffix":""},{"dropping-particle":"","family":"Dannberg","given":"Gudrun","non-dropping-particle":"","parse-names":false,"suffix":""},{"dropping-particle":"","family":"Franz","given":"Markus","non-dropping-particle":"","parse-names":false,"suffix":""},{"dropping-particle":"","family":"Otto","given":"Sylvia","non-dropping-particle":"","parse-names":false,"suffix":""},{"dropping-particle":"","family":"Zweiker","given":"Robert","non-dropping-particle":"","parse-names":false,"suffix":""},{"dropping-particle":"","family":"NIederl","given":"Ella","non-dropping-particle":"","parse-names":false,"suffix":""},{"dropping-particle":"","family":"Perl","given":"Sabine","non-dropping-particle":"","parse-names":false,"suffix":""},{"dropping-particle":"","family":"Pieske","given":"Burkert","non-dropping-particle":"","parse-names":false,"suffix":""},{"dropping-particle":"","family":"Schmidt","given":"Albrecht","non-dropping-particle":"","parse-names":false,"suffix":""},{"dropping-particle":"","family":"Luha","given":"Olev","non-dropping-particle":"","parse-names":false,"suffix":""},{"dropping-particle":"Von","family":"Lewinski","given":"Dirk","non-dropping-particle":"","parse-names":false,"suffix":""},{"dropping-particle":"","family":"Krackhardt","given":"Florian","non-dropping-particle":"","parse-names":false,"suffix":""},{"dropping-particle":"","family":"Kherad","given":"Behrouz","non-dropping-particle":"","parse-names":false,"suffix":""},{"dropping-particle":"","family":"Jerichow","given":"Timo","non-dropping-particle":"","parse-names":false,"suffix":""},{"dropping-particle":"","family":"Butter","given":"Christian","non-dropping-particle":"","parse-names":false,"suffix":""},{"dropping-particle":"","family":"Neuss","given":"Michael","non-dropping-particle":"","parse-names":false,"suffix":""},{"dropping-particle":"","family":"Tambor","given":"Grit","non-dropping-particle":"","parse-names":false,"suffix":""},{"dropping-particle":"","family":"Hölschermann","given":"Frank","non-dropping-particle":"","parse-names":false,"suffix":""},{"dropping-particle":"","family":"Bruch","given":"Leonhard","non-dropping-particle":"","parse-names":false,"suffix":""},{"dropping-particle":"","family":"Winkler","given":"Sebastian","non-dropping-particle":"","parse-names":false,"suffix":""},{"dropping-particle":"","family":"Lenz","given":"Corinna","non-dropping-particle":"","parse-names":false,"suffix":""},{"dropping-particle":"","family":"Seidel","given":"Mirko","non-dropping-particle":"","parse-names":false,"suffix":""},{"dropping-particle":"","family":"Keweloh","given":"Boris","non-dropping-particle":"","parse-names":false,"suffix":""},{"dropping-particle":"","family":"Röttgen","given":"Alexandra","non-dropping-particle":"","parse-names":false,"suffix":""},{"dropping-particle":"","family":"Bohl","given":"Steffen","non-dropping-particle":"","parse-names":false,"suffix":""},{"dropping-particle":"","family":"Wolf","given":"Alexander","non-dropping-particle":"","parse-names":false,"suffix":""},{"dropping-particle":"","family":"Hoffmann","given":"Andreas","non-dropping-particle":"","parse-names":false,"suffix":""}],"container-title":"Lancet (London, England)","id":"ITEM-1","issue":"10150","issued":{"date-parts":[["2018","9","8"]]},"page":"849-856","publisher":"Elsevier","title":"Drug-coated balloons for small coronary artery disease (BASKET-SMALL 2): an open-label randomised non-inferiority trial.","type":"article-journal","volume":"392"},"uris":["http://www.mendeley.com/documents/?uuid=d95bf110-e895-362c-b749-a496a4a691ae"]}],"mendeley":{"formattedCitation":"(2)","plainTextFormattedCitation":"(2)","previouslyFormattedCitation":"(2)"},"properties":{"noteIndex":0},"schema":"https://github.com/citation-style-language/schema/raw/master/csl-citation.json"}</w:instrText>
      </w:r>
      <w:r w:rsidR="00AF592D">
        <w:fldChar w:fldCharType="separate"/>
      </w:r>
      <w:r w:rsidR="00AF592D" w:rsidRPr="007851C9">
        <w:rPr>
          <w:noProof/>
        </w:rPr>
        <w:t>(2)</w:t>
      </w:r>
      <w:r w:rsidR="00AF592D">
        <w:fldChar w:fldCharType="end"/>
      </w:r>
      <w:r w:rsidR="00AF592D">
        <w:t xml:space="preserve">. </w:t>
      </w:r>
    </w:p>
    <w:p w14:paraId="0FA4E31C" w14:textId="77777777" w:rsidR="0075136B" w:rsidRDefault="0075136B" w:rsidP="000300DE">
      <w:pPr>
        <w:spacing w:line="480" w:lineRule="auto"/>
      </w:pPr>
    </w:p>
    <w:p w14:paraId="43A96BA2" w14:textId="43F7A2F6" w:rsidR="0075136B" w:rsidRDefault="00064C56" w:rsidP="000300DE">
      <w:pPr>
        <w:spacing w:line="480" w:lineRule="auto"/>
      </w:pPr>
      <w:r>
        <w:rPr>
          <w:rFonts w:ascii="Calibri" w:hAnsi="Calibri" w:cs="Calibri"/>
        </w:rPr>
        <w:t>From the SPARTAN registry</w:t>
      </w:r>
      <w:r>
        <w:rPr>
          <w:rFonts w:ascii="Calibri" w:hAnsi="Calibri" w:cs="Calibri"/>
        </w:rPr>
        <w:fldChar w:fldCharType="begin" w:fldLock="1"/>
      </w:r>
      <w:r>
        <w:rPr>
          <w:rFonts w:ascii="Calibri" w:hAnsi="Calibri" w:cs="Calibri"/>
        </w:rPr>
        <w:instrText>ADDIN CSL_CITATION {"citationItems":[{"id":"ITEM-1","itemData":{"DOI":"10.1016/J.JCIN.2023.01.380","ISSN":"1876-7605","PMID":"37045498","abstract":"Abstract Background Primary percutaneous coronary intervention (pPCI) with drug-eluting stents (DES) has emerged as the standard of care, but stent-related events have persisted. Drug-coated balloo...","author":[{"dropping-particle":"","family":"Ioannis Merinopoulos","given":"MD, MSc","non-dropping-particle":"","parse-names":false,"suffix":""},{"dropping-particle":"","family":"Tharusha Gunawardena","given":"MD, BSc","non-dropping-particle":"","parse-names":false,"suffix":""},{"dropping-particle":"","family":"Natasha Corballis","given":"MD","non-dropping-particle":"","parse-names":false,"suffix":""},{"dropping-particle":"","family":"U. Bhalraam","given":"BSc, MD","non-dropping-particle":"","parse-names":false,"suffix":""},{"dropping-particle":"","family":"Johannes Reinhold","given":"MD, PhD","non-dropping-particle":"","parse-names":false,"suffix":""},{"dropping-particle":"","family":"Upul Wickramarachchi","given":"MD","non-dropping-particle":"","parse-names":false,"suffix":""},{"dropping-particle":"","family":"Clint Maart","given":"MD","non-dropping-particle":"","parse-names":false,"suffix":""},{"dropping-particle":"","family":"Tim Gilbert","given":"MD","non-dropping-particle":"","parse-names":false,"suffix":""},{"dropping-particle":"","family":"Paul Richardson","given":"BSc","non-dropping-particle":"","parse-names":false,"suffix":""},{"dropping-particle":"","family":"Sreekumar Sulfi","given":"MD","non-dropping-particle":"","parse-names":false,"suffix":""},{"dropping-particle":"","family":"Toomas Sarev","given":"MD","non-dropping-particle":"","parse-names":false,"suffix":""},{"dropping-particle":"","family":"Chris Sawh","given":"MD","non-dropping-particle":"","parse-names":false,"suffix":""},{"dropping-particle":"","family":"Trevor Wistow","given":"MD","non-dropping-particle":"","parse-names":false,"suffix":""},{"dropping-particle":"","family":"Alisdair Ryding","given":"MD, PhD","non-dropping-particle":"","parse-names":false,"suffix":""},{"dropping-particle":"","family":"Mohamed O. Mohamed","given":"MD, PhD","non-dropping-particle":"","parse-names":false,"suffix":""},{"dropping-particle":"","family":"Aris Perperoglou","given":"PhD","non-dropping-particle":"","parse-names":false,"suffix":""},{"dropping-particle":"","family":"Mamas A. Mamas","given":"MD, DPhil","non-dropping-particle":"","parse-names":false,"suffix":""},{"dropping-particle":"","family":"Vassilios S. Vassiliou","given":"MD, PhD","non-dropping-particle":"","parse-names":false,"suffix":""},{"dropping-particle":"","family":"Simon C. Eccleshall","given":"MD","non-dropping-particle":"","parse-names":false,"suffix":""},{"dropping-particle":"","family":"I","given":"Merinopoulos","non-dropping-particle":"","parse-names":false,"suffix":""},{"dropping-particle":"","family":"T","given":"Gilbert Gunawardena","non-dropping-particle":"","parse-names":false,"suffix":""},{"dropping-particle":"","family":"N","given":"Corballis","non-dropping-particle":"","parse-names":false,"suffix":""},{"dropping-particle":"","family":"U","given":"Bhalraam","non-dropping-particle":"","parse-names":false,"suffix":""},{"dropping-particle":"","family":"J","given":"Reinhold","non-dropping-particle":"","parse-names":false,"suffix":""},{"dropping-particle":"","family":"U","given":"Wickramarachchi","non-dropping-particle":"","parse-names":false,"suffix":""},{"dropping-particle":"","family":"C","given":"Maart","non-dropping-particle":"","parse-names":false,"suffix":""},{"dropping-particle":"","family":"T","given":"Gilbert Gunawardena","non-dropping-particle":"","parse-names":false,"suffix":""},{"dropping-particle":"","family":"P","given":"Richardson","non-dropping-particle":"","parse-names":false,"suffix":""},{"dropping-particle":"","family":"S","given":"Sulfi","non-dropping-particle":"","parse-names":false,"suffix":""},{"dropping-particle":"","family":"T","given":"Sarev","non-dropping-particle":"","parse-names":false,"suffix":""},{"dropping-particle":"","family":"C","given":"Sawh","non-dropping-particle":"","parse-names":false,"suffix":""},{"dropping-particle":"","family":"T","given":"Wistow","non-dropping-particle":"","parse-names":false,"suffix":""},{"dropping-particle":"","family":"A","given":"Ryding","non-dropping-particle":"","parse-names":false,"suffix":""},{"dropping-particle":"","family":"MO","given":"Mohamed","non-dropping-particle":"","parse-names":false,"suffix":""},{"dropping-particle":"","family":"A","given":"Perperoglou","non-dropping-particle":"","parse-names":false,"suffix":""},{"dropping-particle":"","family":"MA","given":"Mamas","non-dropping-particle":"","parse-names":false,"suffix":""},{"dropping-particle":"","family":"VS","given":"Vassiliou","non-dropping-particle":"","parse-names":false,"suffix":""},{"dropping-particle":"","family":"SC","given":"Eccleshall","non-dropping-particle":"","parse-names":false,"suffix":""},{"dropping-particle":"","family":"Ioannis Merinopoulos","given":"MD, MSc","non-dropping-particle":"","parse-names":false,"suffix":""},{"dropping-particle":"","family":"Tharusha Gunawardena","given":"MD, BSc","non-dropping-particle":"","parse-names":false,"suffix":""},{"dropping-particle":"","family":"Natasha Corballis","given":"MD","non-dropping-particle":"","parse-names":false,"suffix":""},{"dropping-particle":"","family":"U. Bhalraam","given":"BSc, MD","non-dropping-particle":"","parse-names":false,"suffix":""},{"dropping-particle":"","family":"Johannes Reinhold","given":"MD, PhD","non-dropping-particle":"","parse-names":false,"suffix":""},{"dropping-particle":"","family":"Upul Wickramarachchi","given":"MD","non-dropping-particle":"","parse-names":false,"suffix":""},{"dropping-particle":"","family":"Clint Maart","given":"MD","non-dropping-particle":"","parse-names":false,"suffix":""},{"dropping-particle":"","family":"Tim Gilbert","given":"MD","non-dropping-particle":"","parse-names":false,"suffix":""},{"dropping-particle":"","family":"Paul Richardson","given":"BSc","non-dropping-particle":"","parse-names":false,"suffix":""},{"dropping-particle":"","family":"Sreekumar Sulfi","given":"MD","non-dropping-particle":"","parse-names":false,"suffix":""},{"dropping-particle":"","family":"Toomas Sarev","given":"MD","non-dropping-particle":"","parse-names":false,"suffix":""},{"dropping-particle":"","family":"Chris Sawh","given":"MD","non-dropping-particle":"","parse-names":false,"suffix":""},{"dropping-particle":"","family":"Trevor Wistow","given":"MD","non-dropping-particle":"","parse-names":false,"suffix":""},{"dropping-particle":"","family":"Alisdair Ryding","given":"MD, PhD","non-dropping-particle":"","parse-names":false,"suffix":""},{"dropping-particle":"","family":"Mohamed O. Mohamed","given":"MD, PhD","non-dropping-particle":"","parse-names":false,"suffix":""},{"dropping-particle":"","family":"Aris Perperoglou","given":"PhD","non-dropping-particle":"","parse-names":false,"suffix":""},{"dropping-particle":"","family":"Mamas A. Mamas","given":"MD, DPhil","non-dropping-particle":"","parse-names":false,"suffix":""},{"dropping-particle":"","family":"Vassilios S. Vassiliou","given":"MD, PhD","non-dropping-particle":"","parse-names":false,"suffix":""},{"dropping-particle":"","family":"Simon C. Eccleshall","given":"MD","non-dropping-particle":"","parse-names":false,"suffix":""}],"container-title":"Cardiovascular Interventions","id":"ITEM-1","issue":"7","issued":{"date-parts":[["2023"]]},"publisher":"\nAmerican College of Cardiology Foundation\nWashington D.C.\n","title":"Assessment of Paclitaxel Drug-Coated Balloon Only Angioplasty in STEMI","type":"article-journal","volume":"16"},"uris":["http://www.mendeley.com/documents/?uuid=a8d78aad-dd4d-447d-be18-260ade2abb52"]}],"mendeley":{"formattedCitation":"(3)","plainTextFormattedCitation":"(3)"},"properties":{"noteIndex":0},"schema":"https://github.com/citation-style-language/schema/raw/master/csl-citation.json"}</w:instrText>
      </w:r>
      <w:r>
        <w:rPr>
          <w:rFonts w:ascii="Calibri" w:hAnsi="Calibri" w:cs="Calibri"/>
        </w:rPr>
        <w:fldChar w:fldCharType="separate"/>
      </w:r>
      <w:r w:rsidRPr="00064C56">
        <w:rPr>
          <w:rFonts w:ascii="Calibri" w:hAnsi="Calibri" w:cs="Calibri"/>
          <w:noProof/>
        </w:rPr>
        <w:t>(3)</w:t>
      </w:r>
      <w:r>
        <w:rPr>
          <w:rFonts w:ascii="Calibri" w:hAnsi="Calibri" w:cs="Calibri"/>
        </w:rPr>
        <w:fldChar w:fldCharType="end"/>
      </w:r>
      <w:r>
        <w:rPr>
          <w:rFonts w:ascii="Calibri" w:hAnsi="Calibri" w:cs="Calibri"/>
        </w:rPr>
        <w:t>, we</w:t>
      </w:r>
      <w:r w:rsidR="0075136B">
        <w:rPr>
          <w:rFonts w:ascii="Calibri" w:hAnsi="Calibri" w:cs="Calibri"/>
        </w:rPr>
        <w:t xml:space="preserve"> included all patients treated with a DCB or 2</w:t>
      </w:r>
      <w:r w:rsidR="0075136B" w:rsidRPr="00235782">
        <w:rPr>
          <w:rFonts w:ascii="Calibri" w:hAnsi="Calibri" w:cs="Calibri"/>
          <w:vertAlign w:val="superscript"/>
        </w:rPr>
        <w:t>nd</w:t>
      </w:r>
      <w:r w:rsidR="0075136B">
        <w:rPr>
          <w:rFonts w:ascii="Calibri" w:hAnsi="Calibri" w:cs="Calibri"/>
        </w:rPr>
        <w:t xml:space="preserve"> generation DES between 2011-2019 for de novo lesions, comparing 30-day target vessel MI</w:t>
      </w:r>
      <w:r w:rsidR="00BB7D32">
        <w:rPr>
          <w:rFonts w:ascii="Calibri" w:hAnsi="Calibri" w:cs="Calibri"/>
        </w:rPr>
        <w:t xml:space="preserve"> (TVMI)</w:t>
      </w:r>
      <w:r w:rsidR="0075136B">
        <w:rPr>
          <w:rFonts w:ascii="Calibri" w:hAnsi="Calibri" w:cs="Calibri"/>
        </w:rPr>
        <w:t xml:space="preserve"> as a primary endpoint with secondary endpoint of 30-day all-cause mortality. </w:t>
      </w:r>
      <w:r w:rsidR="00FA4647">
        <w:rPr>
          <w:rFonts w:ascii="Calibri" w:hAnsi="Calibri" w:cs="Calibri"/>
        </w:rPr>
        <w:t xml:space="preserve">TV-MI was defined as per the ARC-2 definition and only clinically relevant MIs were included. </w:t>
      </w:r>
      <w:r w:rsidR="0075136B">
        <w:rPr>
          <w:rFonts w:ascii="Calibri" w:hAnsi="Calibri" w:cs="Calibri"/>
        </w:rPr>
        <w:t xml:space="preserve">All clinical presentations, from ST elevation MI (STEMI) to stable angina were included. </w:t>
      </w:r>
      <w:r>
        <w:rPr>
          <w:rFonts w:ascii="Calibri" w:hAnsi="Calibri" w:cs="Calibri"/>
        </w:rPr>
        <w:t xml:space="preserve">Out of hospital cardiac arrest, intubated or patients </w:t>
      </w:r>
      <w:r w:rsidR="0075136B">
        <w:rPr>
          <w:rFonts w:ascii="Calibri" w:hAnsi="Calibri" w:cs="Calibri"/>
        </w:rPr>
        <w:t>with cardiogenic shock were excluded. Data were analysed with Cox regression models</w:t>
      </w:r>
      <w:r w:rsidR="000300DE">
        <w:rPr>
          <w:rFonts w:ascii="Calibri" w:hAnsi="Calibri" w:cs="Calibri"/>
        </w:rPr>
        <w:t xml:space="preserve"> and</w:t>
      </w:r>
      <w:r w:rsidR="0075136B">
        <w:rPr>
          <w:rFonts w:ascii="Calibri" w:hAnsi="Calibri" w:cs="Calibri"/>
        </w:rPr>
        <w:t xml:space="preserve"> propensity matching.  Ethical approval was </w:t>
      </w:r>
      <w:r w:rsidR="00816B97">
        <w:rPr>
          <w:rFonts w:ascii="Calibri" w:hAnsi="Calibri" w:cs="Calibri"/>
        </w:rPr>
        <w:t xml:space="preserve">granted </w:t>
      </w:r>
      <w:r w:rsidR="0075136B">
        <w:rPr>
          <w:rFonts w:ascii="Calibri" w:hAnsi="Calibri" w:cs="Calibri"/>
        </w:rPr>
        <w:t>(</w:t>
      </w:r>
      <w:r w:rsidR="0075136B">
        <w:t xml:space="preserve">17/NW/0278). Outcome data was obtained from two national databases (Hospital Episode Statistics (HES) and National Institute for Cardiovascular Outcomes Research (NICOR)) </w:t>
      </w:r>
      <w:r w:rsidR="00816B97">
        <w:t>with</w:t>
      </w:r>
      <w:r w:rsidR="0075136B">
        <w:t xml:space="preserve"> no loss to follow-up </w:t>
      </w:r>
      <w:r w:rsidR="00816B97">
        <w:t xml:space="preserve">at </w:t>
      </w:r>
      <w:r w:rsidR="0075136B">
        <w:t>30 day</w:t>
      </w:r>
      <w:r w:rsidR="00816B97">
        <w:t>s</w:t>
      </w:r>
      <w:r w:rsidR="0075136B">
        <w:t xml:space="preserve">. </w:t>
      </w:r>
      <w:r w:rsidR="00332988">
        <w:t>Statistical analysis was undertaken in STATA</w:t>
      </w:r>
      <w:r w:rsidR="00AF592D">
        <w:t xml:space="preserve"> </w:t>
      </w:r>
      <w:r w:rsidR="00A764AB">
        <w:t>(V 18.0)</w:t>
      </w:r>
      <w:r w:rsidR="00332988">
        <w:t xml:space="preserve"> by an independent professional medical statistician (AC). Cox-regression analysis adjusting for all baseline characteristics and a weighted Cox-regression model with weights inversely proportional to the propensity score and robust variance was undertaken to attempt to adjust for differences in baseline characteristics. </w:t>
      </w:r>
      <w:r w:rsidR="000300DE">
        <w:t>A hazard ratio of &gt;1 indicates the event is more likely with DES than DCB.</w:t>
      </w:r>
    </w:p>
    <w:p w14:paraId="5593041C" w14:textId="77777777" w:rsidR="00332988" w:rsidRDefault="00332988" w:rsidP="000300DE">
      <w:pPr>
        <w:spacing w:line="480" w:lineRule="auto"/>
      </w:pPr>
    </w:p>
    <w:p w14:paraId="04119359" w14:textId="7CE0B965" w:rsidR="00332988" w:rsidRDefault="00332988" w:rsidP="000300DE">
      <w:pPr>
        <w:spacing w:line="480" w:lineRule="auto"/>
      </w:pPr>
      <w:r>
        <w:t xml:space="preserve">A total of 3400 patients (3506 lesions) were treated with a DCB and 6575 patients (7416 lesions) were treated with a DES. The median age was 68 (58-75) and 66 (57-73) years old </w:t>
      </w:r>
      <w:r>
        <w:lastRenderedPageBreak/>
        <w:t xml:space="preserve">respectively. There were significant differences in the baseline characteristics between the two groups </w:t>
      </w:r>
      <w:r w:rsidR="000300DE">
        <w:t>(Table 1)</w:t>
      </w:r>
      <w:r>
        <w:t>. There were more left main stem lesions treated in the DES group (1.8% v</w:t>
      </w:r>
      <w:r w:rsidR="00AF592D">
        <w:t>s.</w:t>
      </w:r>
      <w:r>
        <w:t xml:space="preserve"> 3.0%, p&lt;0.001)</w:t>
      </w:r>
      <w:r w:rsidR="008728C8">
        <w:t xml:space="preserve">. </w:t>
      </w:r>
      <w:r>
        <w:t>There was more calcification, tortuosity and diffuse disease in the DCB group</w:t>
      </w:r>
      <w:r w:rsidR="00B10AAE">
        <w:t xml:space="preserve"> but with the use of less contrast</w:t>
      </w:r>
      <w:r>
        <w:t xml:space="preserve">. </w:t>
      </w:r>
    </w:p>
    <w:p w14:paraId="314E6366" w14:textId="77777777" w:rsidR="0093528B" w:rsidRDefault="0093528B" w:rsidP="000300DE">
      <w:pPr>
        <w:spacing w:line="480" w:lineRule="auto"/>
      </w:pPr>
    </w:p>
    <w:p w14:paraId="2747FE06" w14:textId="5D80D01B" w:rsidR="0093528B" w:rsidRDefault="002121E1" w:rsidP="000300DE">
      <w:pPr>
        <w:spacing w:line="480" w:lineRule="auto"/>
      </w:pPr>
      <w:r>
        <w:t xml:space="preserve">The primary end point of </w:t>
      </w:r>
      <w:r w:rsidR="00BB7D32">
        <w:t>TVMI</w:t>
      </w:r>
      <w:r>
        <w:t xml:space="preserve"> at 30 days was no different between the two groups: 0.5% v</w:t>
      </w:r>
      <w:r w:rsidR="00AF592D">
        <w:t>s.</w:t>
      </w:r>
      <w:r>
        <w:t xml:space="preserve"> 0.7% in DCB and DES respectively, HR: 1.27 (95%</w:t>
      </w:r>
      <w:r w:rsidR="00AF592D">
        <w:t xml:space="preserve"> </w:t>
      </w:r>
      <w:r>
        <w:t>CI: 0.75-2.15), p=0.3</w:t>
      </w:r>
      <w:r w:rsidR="00530F39">
        <w:t>8</w:t>
      </w:r>
      <w:r>
        <w:t xml:space="preserve">. Of lab </w:t>
      </w:r>
      <w:r w:rsidR="008E361E">
        <w:t xml:space="preserve">returns </w:t>
      </w:r>
      <w:r>
        <w:t>within 30 days in the DCB group (0.51% of lesions treated), 36.8% were acute vessel closure and 63.2% were vessel dissection. Hence within the DCB cohort, 0.2% of all treated lesions return</w:t>
      </w:r>
      <w:r w:rsidR="008E361E">
        <w:t>ed</w:t>
      </w:r>
      <w:r>
        <w:t xml:space="preserve"> with acute vessel closure</w:t>
      </w:r>
      <w:r w:rsidR="004850C2">
        <w:t xml:space="preserve"> as compared to 0.32% in the DES cohort</w:t>
      </w:r>
      <w:r>
        <w:t xml:space="preserve">. </w:t>
      </w:r>
    </w:p>
    <w:p w14:paraId="0FE8E7FA" w14:textId="77777777" w:rsidR="002121E1" w:rsidRDefault="002121E1" w:rsidP="000300DE">
      <w:pPr>
        <w:spacing w:line="480" w:lineRule="auto"/>
      </w:pPr>
    </w:p>
    <w:p w14:paraId="75181358" w14:textId="67AF9B4C" w:rsidR="002121E1" w:rsidRDefault="002121E1" w:rsidP="000300DE">
      <w:pPr>
        <w:spacing w:line="480" w:lineRule="auto"/>
      </w:pPr>
      <w:r>
        <w:t>There was no significant difference in all-cause mortality between the two groups at 30 days, with 34 (1.0%) in the DCB group, 71 (1.1%) in the DES group, HR: 1.00 (0.65-1.54), p=0.99.</w:t>
      </w:r>
    </w:p>
    <w:p w14:paraId="56E5B12A" w14:textId="44CA6A14" w:rsidR="00411408" w:rsidRDefault="00411408" w:rsidP="000300DE">
      <w:pPr>
        <w:spacing w:line="480" w:lineRule="auto"/>
      </w:pPr>
    </w:p>
    <w:p w14:paraId="7EB92F3C" w14:textId="3C7DB721" w:rsidR="00411408" w:rsidRDefault="002709C3" w:rsidP="000300DE">
      <w:pPr>
        <w:spacing w:line="480" w:lineRule="auto"/>
      </w:pPr>
      <w:r>
        <w:t xml:space="preserve">At day 1, 0.30% </w:t>
      </w:r>
      <w:r w:rsidR="00BB7D32">
        <w:t>TVMI</w:t>
      </w:r>
      <w:r>
        <w:t xml:space="preserve"> occurred in the DCB group, </w:t>
      </w:r>
      <w:r w:rsidR="004850C2">
        <w:t>as compared to</w:t>
      </w:r>
      <w:r>
        <w:t xml:space="preserve"> 0.30% in the DES group</w:t>
      </w:r>
      <w:r w:rsidR="00EB4571">
        <w:t xml:space="preserve"> a</w:t>
      </w:r>
      <w:r w:rsidR="004850C2">
        <w:t>nd acute vessel closure occurred in 0.17% in the DCB group compared to 0.16% in the DES group.</w:t>
      </w:r>
      <w:r w:rsidR="00411408">
        <w:t xml:space="preserve"> </w:t>
      </w:r>
    </w:p>
    <w:p w14:paraId="37AB19A5" w14:textId="77777777" w:rsidR="002121E1" w:rsidRDefault="002121E1" w:rsidP="00332988"/>
    <w:p w14:paraId="3A03A064" w14:textId="77777777" w:rsidR="002121E1" w:rsidRDefault="002121E1" w:rsidP="002121E1">
      <w:r>
        <w:t>Table 1</w:t>
      </w:r>
      <w:r w:rsidR="008728C8">
        <w:t>: Baseline patient and lesion demographics with 30 day clinical outcomes</w:t>
      </w:r>
    </w:p>
    <w:p w14:paraId="382CE0D0" w14:textId="77777777" w:rsidR="0033371E" w:rsidRDefault="0033371E">
      <w:r>
        <w:br w:type="page"/>
      </w:r>
    </w:p>
    <w:tbl>
      <w:tblPr>
        <w:tblStyle w:val="TableGrid"/>
        <w:tblW w:w="9010" w:type="dxa"/>
        <w:tblLook w:val="04A0" w:firstRow="1" w:lastRow="0" w:firstColumn="1" w:lastColumn="0" w:noHBand="0" w:noVBand="1"/>
      </w:tblPr>
      <w:tblGrid>
        <w:gridCol w:w="2783"/>
        <w:gridCol w:w="2194"/>
        <w:gridCol w:w="2194"/>
        <w:gridCol w:w="1839"/>
      </w:tblGrid>
      <w:tr w:rsidR="0033371E" w14:paraId="0624F27B" w14:textId="77777777" w:rsidTr="0033371E">
        <w:tc>
          <w:tcPr>
            <w:tcW w:w="2783" w:type="dxa"/>
            <w:tcBorders>
              <w:left w:val="single" w:sz="8" w:space="0" w:color="FFFFFF" w:themeColor="background1"/>
              <w:bottom w:val="single" w:sz="4" w:space="0" w:color="auto"/>
              <w:right w:val="single" w:sz="8" w:space="0" w:color="FFFFFF" w:themeColor="background1"/>
            </w:tcBorders>
          </w:tcPr>
          <w:p w14:paraId="2CB96627" w14:textId="77777777" w:rsidR="0033371E" w:rsidRPr="00EB4482" w:rsidRDefault="0033371E" w:rsidP="007C12A5">
            <w:pPr>
              <w:rPr>
                <w:b/>
                <w:bCs/>
              </w:rPr>
            </w:pPr>
            <w:r w:rsidRPr="00EB4482">
              <w:rPr>
                <w:b/>
                <w:bCs/>
              </w:rPr>
              <w:lastRenderedPageBreak/>
              <w:t>Baseline patient characteristics</w:t>
            </w:r>
          </w:p>
        </w:tc>
        <w:tc>
          <w:tcPr>
            <w:tcW w:w="2194" w:type="dxa"/>
            <w:tcBorders>
              <w:left w:val="single" w:sz="8" w:space="0" w:color="FFFFFF" w:themeColor="background1"/>
              <w:bottom w:val="single" w:sz="4" w:space="0" w:color="auto"/>
              <w:right w:val="single" w:sz="8" w:space="0" w:color="FFFFFF" w:themeColor="background1"/>
            </w:tcBorders>
          </w:tcPr>
          <w:p w14:paraId="5F90B0CC" w14:textId="77777777" w:rsidR="0033371E" w:rsidRPr="00EB4482" w:rsidRDefault="0033371E" w:rsidP="007C12A5">
            <w:pPr>
              <w:rPr>
                <w:b/>
                <w:bCs/>
              </w:rPr>
            </w:pPr>
            <w:r w:rsidRPr="00EB4482">
              <w:rPr>
                <w:b/>
                <w:bCs/>
              </w:rPr>
              <w:t>DCB (n=3400)</w:t>
            </w:r>
          </w:p>
        </w:tc>
        <w:tc>
          <w:tcPr>
            <w:tcW w:w="2194" w:type="dxa"/>
            <w:tcBorders>
              <w:left w:val="single" w:sz="8" w:space="0" w:color="FFFFFF" w:themeColor="background1"/>
              <w:bottom w:val="single" w:sz="4" w:space="0" w:color="auto"/>
              <w:right w:val="single" w:sz="8" w:space="0" w:color="FFFFFF" w:themeColor="background1"/>
            </w:tcBorders>
          </w:tcPr>
          <w:p w14:paraId="4CDB58A7" w14:textId="77777777" w:rsidR="0033371E" w:rsidRPr="00EB4482" w:rsidRDefault="0033371E" w:rsidP="007C12A5">
            <w:pPr>
              <w:rPr>
                <w:b/>
                <w:bCs/>
              </w:rPr>
            </w:pPr>
            <w:r w:rsidRPr="00EB4482">
              <w:rPr>
                <w:b/>
                <w:bCs/>
              </w:rPr>
              <w:t>DES (n=6575)</w:t>
            </w:r>
          </w:p>
        </w:tc>
        <w:tc>
          <w:tcPr>
            <w:tcW w:w="1839" w:type="dxa"/>
            <w:tcBorders>
              <w:left w:val="single" w:sz="8" w:space="0" w:color="FFFFFF" w:themeColor="background1"/>
              <w:bottom w:val="single" w:sz="4" w:space="0" w:color="auto"/>
              <w:right w:val="single" w:sz="8" w:space="0" w:color="FFFFFF" w:themeColor="background1"/>
            </w:tcBorders>
          </w:tcPr>
          <w:p w14:paraId="15E4D0A4" w14:textId="77777777" w:rsidR="0033371E" w:rsidRPr="00EB4482" w:rsidRDefault="0033371E" w:rsidP="007C12A5">
            <w:pPr>
              <w:rPr>
                <w:b/>
                <w:bCs/>
              </w:rPr>
            </w:pPr>
            <w:r w:rsidRPr="00EB4482">
              <w:rPr>
                <w:b/>
                <w:bCs/>
              </w:rPr>
              <w:t xml:space="preserve">P value </w:t>
            </w:r>
          </w:p>
        </w:tc>
      </w:tr>
      <w:tr w:rsidR="0033371E" w14:paraId="571CFCB9" w14:textId="77777777" w:rsidTr="0033371E">
        <w:tc>
          <w:tcPr>
            <w:tcW w:w="2783" w:type="dxa"/>
            <w:tcBorders>
              <w:top w:val="single" w:sz="4" w:space="0" w:color="auto"/>
              <w:left w:val="nil"/>
              <w:bottom w:val="nil"/>
              <w:right w:val="nil"/>
            </w:tcBorders>
          </w:tcPr>
          <w:p w14:paraId="5277166C" w14:textId="77777777" w:rsidR="0033371E" w:rsidRDefault="0033371E" w:rsidP="007C12A5">
            <w:r>
              <w:t>Age (Median, IQR)</w:t>
            </w:r>
          </w:p>
        </w:tc>
        <w:tc>
          <w:tcPr>
            <w:tcW w:w="2194" w:type="dxa"/>
            <w:tcBorders>
              <w:top w:val="single" w:sz="4" w:space="0" w:color="auto"/>
              <w:left w:val="nil"/>
              <w:bottom w:val="nil"/>
              <w:right w:val="nil"/>
            </w:tcBorders>
          </w:tcPr>
          <w:p w14:paraId="3DA420D9" w14:textId="77777777" w:rsidR="0033371E" w:rsidRDefault="0033371E" w:rsidP="007C12A5">
            <w:r>
              <w:t>68.0 (58-75)</w:t>
            </w:r>
          </w:p>
        </w:tc>
        <w:tc>
          <w:tcPr>
            <w:tcW w:w="2194" w:type="dxa"/>
            <w:tcBorders>
              <w:top w:val="single" w:sz="4" w:space="0" w:color="auto"/>
              <w:left w:val="nil"/>
              <w:bottom w:val="nil"/>
              <w:right w:val="nil"/>
            </w:tcBorders>
          </w:tcPr>
          <w:p w14:paraId="5C8D0916" w14:textId="77777777" w:rsidR="0033371E" w:rsidRDefault="0033371E" w:rsidP="007C12A5">
            <w:r>
              <w:t>66.0 (57-73)</w:t>
            </w:r>
          </w:p>
        </w:tc>
        <w:tc>
          <w:tcPr>
            <w:tcW w:w="1839" w:type="dxa"/>
            <w:tcBorders>
              <w:top w:val="single" w:sz="4" w:space="0" w:color="auto"/>
              <w:left w:val="nil"/>
              <w:bottom w:val="nil"/>
              <w:right w:val="nil"/>
            </w:tcBorders>
          </w:tcPr>
          <w:p w14:paraId="29A26C2E" w14:textId="77777777" w:rsidR="0033371E" w:rsidRDefault="0033371E" w:rsidP="007C12A5">
            <w:r>
              <w:t>&lt;0.001</w:t>
            </w:r>
          </w:p>
        </w:tc>
      </w:tr>
      <w:tr w:rsidR="0033371E" w14:paraId="179B09D4" w14:textId="77777777" w:rsidTr="0033371E">
        <w:tc>
          <w:tcPr>
            <w:tcW w:w="2783" w:type="dxa"/>
            <w:tcBorders>
              <w:top w:val="nil"/>
              <w:left w:val="nil"/>
              <w:bottom w:val="nil"/>
              <w:right w:val="nil"/>
            </w:tcBorders>
          </w:tcPr>
          <w:p w14:paraId="0E182126" w14:textId="77777777" w:rsidR="0033371E" w:rsidRDefault="0033371E" w:rsidP="007C12A5">
            <w:r>
              <w:t>Female</w:t>
            </w:r>
          </w:p>
        </w:tc>
        <w:tc>
          <w:tcPr>
            <w:tcW w:w="2194" w:type="dxa"/>
            <w:tcBorders>
              <w:top w:val="nil"/>
              <w:left w:val="nil"/>
              <w:bottom w:val="nil"/>
              <w:right w:val="nil"/>
            </w:tcBorders>
          </w:tcPr>
          <w:p w14:paraId="4EBC5D69" w14:textId="77777777" w:rsidR="0033371E" w:rsidRDefault="0033371E" w:rsidP="007C12A5">
            <w:r>
              <w:t>581 (24.5)</w:t>
            </w:r>
          </w:p>
        </w:tc>
        <w:tc>
          <w:tcPr>
            <w:tcW w:w="2194" w:type="dxa"/>
            <w:tcBorders>
              <w:top w:val="nil"/>
              <w:left w:val="nil"/>
              <w:bottom w:val="nil"/>
              <w:right w:val="nil"/>
            </w:tcBorders>
          </w:tcPr>
          <w:p w14:paraId="2B585E3C" w14:textId="77777777" w:rsidR="0033371E" w:rsidRDefault="0033371E" w:rsidP="007C12A5">
            <w:r>
              <w:t>1321 (23.5)</w:t>
            </w:r>
          </w:p>
        </w:tc>
        <w:tc>
          <w:tcPr>
            <w:tcW w:w="1839" w:type="dxa"/>
            <w:tcBorders>
              <w:top w:val="nil"/>
              <w:left w:val="nil"/>
              <w:bottom w:val="nil"/>
              <w:right w:val="nil"/>
            </w:tcBorders>
          </w:tcPr>
          <w:p w14:paraId="7823FC82" w14:textId="77777777" w:rsidR="0033371E" w:rsidRDefault="0033371E" w:rsidP="007C12A5">
            <w:r>
              <w:t>0.30</w:t>
            </w:r>
          </w:p>
        </w:tc>
      </w:tr>
      <w:tr w:rsidR="0033371E" w14:paraId="1F83D238" w14:textId="77777777" w:rsidTr="0033371E">
        <w:tc>
          <w:tcPr>
            <w:tcW w:w="2783" w:type="dxa"/>
            <w:tcBorders>
              <w:top w:val="nil"/>
              <w:left w:val="nil"/>
              <w:bottom w:val="nil"/>
              <w:right w:val="nil"/>
            </w:tcBorders>
          </w:tcPr>
          <w:p w14:paraId="31D4D492" w14:textId="77777777" w:rsidR="0033371E" w:rsidRDefault="0033371E" w:rsidP="007C12A5">
            <w:r>
              <w:t>Hypercholesterolaemia</w:t>
            </w:r>
          </w:p>
        </w:tc>
        <w:tc>
          <w:tcPr>
            <w:tcW w:w="2194" w:type="dxa"/>
            <w:tcBorders>
              <w:top w:val="nil"/>
              <w:left w:val="nil"/>
              <w:bottom w:val="nil"/>
              <w:right w:val="nil"/>
            </w:tcBorders>
          </w:tcPr>
          <w:p w14:paraId="4CEBB49D" w14:textId="77777777" w:rsidR="0033371E" w:rsidRDefault="0033371E" w:rsidP="007C12A5">
            <w:r>
              <w:t>967 (28.4)</w:t>
            </w:r>
          </w:p>
        </w:tc>
        <w:tc>
          <w:tcPr>
            <w:tcW w:w="2194" w:type="dxa"/>
            <w:tcBorders>
              <w:top w:val="nil"/>
              <w:left w:val="nil"/>
              <w:bottom w:val="nil"/>
              <w:right w:val="nil"/>
            </w:tcBorders>
          </w:tcPr>
          <w:p w14:paraId="097CC122" w14:textId="77777777" w:rsidR="0033371E" w:rsidRDefault="0033371E" w:rsidP="007C12A5">
            <w:r>
              <w:t>2061 (31.3)</w:t>
            </w:r>
          </w:p>
        </w:tc>
        <w:tc>
          <w:tcPr>
            <w:tcW w:w="1839" w:type="dxa"/>
            <w:tcBorders>
              <w:top w:val="nil"/>
              <w:left w:val="nil"/>
              <w:bottom w:val="nil"/>
              <w:right w:val="nil"/>
            </w:tcBorders>
          </w:tcPr>
          <w:p w14:paraId="1209DD84" w14:textId="77777777" w:rsidR="0033371E" w:rsidRDefault="0033371E" w:rsidP="007C12A5">
            <w:r>
              <w:t>0.003</w:t>
            </w:r>
          </w:p>
        </w:tc>
      </w:tr>
      <w:tr w:rsidR="0033371E" w14:paraId="48DDADA0" w14:textId="77777777" w:rsidTr="0033371E">
        <w:tc>
          <w:tcPr>
            <w:tcW w:w="2783" w:type="dxa"/>
            <w:tcBorders>
              <w:top w:val="nil"/>
              <w:left w:val="nil"/>
              <w:bottom w:val="nil"/>
              <w:right w:val="nil"/>
            </w:tcBorders>
          </w:tcPr>
          <w:p w14:paraId="1F2469D7" w14:textId="77777777" w:rsidR="0033371E" w:rsidRDefault="0033371E" w:rsidP="007C12A5">
            <w:r>
              <w:t>Hypertension</w:t>
            </w:r>
          </w:p>
        </w:tc>
        <w:tc>
          <w:tcPr>
            <w:tcW w:w="2194" w:type="dxa"/>
            <w:tcBorders>
              <w:top w:val="nil"/>
              <w:left w:val="nil"/>
              <w:bottom w:val="nil"/>
              <w:right w:val="nil"/>
            </w:tcBorders>
          </w:tcPr>
          <w:p w14:paraId="52FD191F" w14:textId="77777777" w:rsidR="0033371E" w:rsidRDefault="0033371E" w:rsidP="007C12A5">
            <w:r>
              <w:t>1703 (50.1)</w:t>
            </w:r>
          </w:p>
        </w:tc>
        <w:tc>
          <w:tcPr>
            <w:tcW w:w="2194" w:type="dxa"/>
            <w:tcBorders>
              <w:top w:val="nil"/>
              <w:left w:val="nil"/>
              <w:bottom w:val="nil"/>
              <w:right w:val="nil"/>
            </w:tcBorders>
          </w:tcPr>
          <w:p w14:paraId="52B9A70F" w14:textId="77777777" w:rsidR="0033371E" w:rsidRDefault="0033371E" w:rsidP="007C12A5">
            <w:r>
              <w:t>3029 (46.1)</w:t>
            </w:r>
          </w:p>
        </w:tc>
        <w:tc>
          <w:tcPr>
            <w:tcW w:w="1839" w:type="dxa"/>
            <w:tcBorders>
              <w:top w:val="nil"/>
              <w:left w:val="nil"/>
              <w:bottom w:val="nil"/>
              <w:right w:val="nil"/>
            </w:tcBorders>
          </w:tcPr>
          <w:p w14:paraId="374ABA66" w14:textId="77777777" w:rsidR="0033371E" w:rsidRDefault="0033371E" w:rsidP="007C12A5">
            <w:r>
              <w:t>&lt;0.001</w:t>
            </w:r>
          </w:p>
        </w:tc>
      </w:tr>
      <w:tr w:rsidR="0033371E" w14:paraId="4D5B3F15" w14:textId="77777777" w:rsidTr="0033371E">
        <w:tc>
          <w:tcPr>
            <w:tcW w:w="2783" w:type="dxa"/>
            <w:tcBorders>
              <w:top w:val="nil"/>
              <w:left w:val="nil"/>
              <w:bottom w:val="nil"/>
              <w:right w:val="nil"/>
            </w:tcBorders>
          </w:tcPr>
          <w:p w14:paraId="7B5AB368" w14:textId="77777777" w:rsidR="0033371E" w:rsidRDefault="0033371E" w:rsidP="007C12A5">
            <w:r>
              <w:t>Peripheral vascular disease</w:t>
            </w:r>
          </w:p>
        </w:tc>
        <w:tc>
          <w:tcPr>
            <w:tcW w:w="2194" w:type="dxa"/>
            <w:tcBorders>
              <w:top w:val="nil"/>
              <w:left w:val="nil"/>
              <w:bottom w:val="nil"/>
              <w:right w:val="nil"/>
            </w:tcBorders>
          </w:tcPr>
          <w:p w14:paraId="61A18647" w14:textId="77777777" w:rsidR="0033371E" w:rsidRDefault="0033371E" w:rsidP="007C12A5">
            <w:r>
              <w:t>158 (4.6)</w:t>
            </w:r>
          </w:p>
        </w:tc>
        <w:tc>
          <w:tcPr>
            <w:tcW w:w="2194" w:type="dxa"/>
            <w:tcBorders>
              <w:top w:val="nil"/>
              <w:left w:val="nil"/>
              <w:bottom w:val="nil"/>
              <w:right w:val="nil"/>
            </w:tcBorders>
          </w:tcPr>
          <w:p w14:paraId="0CA94868" w14:textId="77777777" w:rsidR="0033371E" w:rsidRDefault="0033371E" w:rsidP="007C12A5">
            <w:r>
              <w:t>213 (3.2)</w:t>
            </w:r>
          </w:p>
        </w:tc>
        <w:tc>
          <w:tcPr>
            <w:tcW w:w="1839" w:type="dxa"/>
            <w:tcBorders>
              <w:top w:val="nil"/>
              <w:left w:val="nil"/>
              <w:bottom w:val="nil"/>
              <w:right w:val="nil"/>
            </w:tcBorders>
          </w:tcPr>
          <w:p w14:paraId="554B85DC" w14:textId="77777777" w:rsidR="0033371E" w:rsidRDefault="0033371E" w:rsidP="007C12A5">
            <w:r>
              <w:t>&lt;0.001</w:t>
            </w:r>
          </w:p>
        </w:tc>
      </w:tr>
      <w:tr w:rsidR="0033371E" w14:paraId="72D0E1E8" w14:textId="77777777" w:rsidTr="0033371E">
        <w:tc>
          <w:tcPr>
            <w:tcW w:w="2783" w:type="dxa"/>
            <w:tcBorders>
              <w:top w:val="nil"/>
              <w:left w:val="nil"/>
              <w:bottom w:val="nil"/>
              <w:right w:val="nil"/>
            </w:tcBorders>
          </w:tcPr>
          <w:p w14:paraId="408FF3A0" w14:textId="124BE9B4" w:rsidR="0033371E" w:rsidRDefault="0033371E" w:rsidP="007C12A5">
            <w:r>
              <w:t xml:space="preserve">Previous </w:t>
            </w:r>
            <w:r w:rsidR="000300DE">
              <w:t>cerebrovascular event</w:t>
            </w:r>
          </w:p>
        </w:tc>
        <w:tc>
          <w:tcPr>
            <w:tcW w:w="2194" w:type="dxa"/>
            <w:tcBorders>
              <w:top w:val="nil"/>
              <w:left w:val="nil"/>
              <w:bottom w:val="nil"/>
              <w:right w:val="nil"/>
            </w:tcBorders>
          </w:tcPr>
          <w:p w14:paraId="6D8229A6" w14:textId="77777777" w:rsidR="0033371E" w:rsidRDefault="0033371E" w:rsidP="007C12A5">
            <w:r>
              <w:t>177 (5.2)</w:t>
            </w:r>
          </w:p>
        </w:tc>
        <w:tc>
          <w:tcPr>
            <w:tcW w:w="2194" w:type="dxa"/>
            <w:tcBorders>
              <w:top w:val="nil"/>
              <w:left w:val="nil"/>
              <w:bottom w:val="nil"/>
              <w:right w:val="nil"/>
            </w:tcBorders>
          </w:tcPr>
          <w:p w14:paraId="3584AE0E" w14:textId="77777777" w:rsidR="0033371E" w:rsidRDefault="0033371E" w:rsidP="007C12A5">
            <w:r>
              <w:t>236 (3.6)</w:t>
            </w:r>
          </w:p>
        </w:tc>
        <w:tc>
          <w:tcPr>
            <w:tcW w:w="1839" w:type="dxa"/>
            <w:tcBorders>
              <w:top w:val="nil"/>
              <w:left w:val="nil"/>
              <w:bottom w:val="nil"/>
              <w:right w:val="nil"/>
            </w:tcBorders>
          </w:tcPr>
          <w:p w14:paraId="3E162687" w14:textId="77777777" w:rsidR="0033371E" w:rsidRDefault="0033371E" w:rsidP="007C12A5">
            <w:r>
              <w:t>&lt;0.001</w:t>
            </w:r>
          </w:p>
        </w:tc>
      </w:tr>
      <w:tr w:rsidR="0033371E" w14:paraId="7D12E2A6" w14:textId="77777777" w:rsidTr="0033371E">
        <w:tc>
          <w:tcPr>
            <w:tcW w:w="2783" w:type="dxa"/>
            <w:tcBorders>
              <w:top w:val="nil"/>
              <w:left w:val="nil"/>
              <w:bottom w:val="nil"/>
              <w:right w:val="nil"/>
            </w:tcBorders>
          </w:tcPr>
          <w:p w14:paraId="52776B74" w14:textId="77777777" w:rsidR="0033371E" w:rsidRDefault="0033371E" w:rsidP="007C12A5">
            <w:r>
              <w:t>Previous MI</w:t>
            </w:r>
          </w:p>
        </w:tc>
        <w:tc>
          <w:tcPr>
            <w:tcW w:w="2194" w:type="dxa"/>
            <w:tcBorders>
              <w:top w:val="nil"/>
              <w:left w:val="nil"/>
              <w:bottom w:val="nil"/>
              <w:right w:val="nil"/>
            </w:tcBorders>
          </w:tcPr>
          <w:p w14:paraId="4A6229D1" w14:textId="77777777" w:rsidR="0033371E" w:rsidRDefault="0033371E" w:rsidP="007C12A5">
            <w:r>
              <w:t>1089 (32.0)</w:t>
            </w:r>
          </w:p>
        </w:tc>
        <w:tc>
          <w:tcPr>
            <w:tcW w:w="2194" w:type="dxa"/>
            <w:tcBorders>
              <w:top w:val="nil"/>
              <w:left w:val="nil"/>
              <w:bottom w:val="nil"/>
              <w:right w:val="nil"/>
            </w:tcBorders>
          </w:tcPr>
          <w:p w14:paraId="32EB0740" w14:textId="77777777" w:rsidR="0033371E" w:rsidRDefault="0033371E" w:rsidP="007C12A5">
            <w:r>
              <w:t>1429 (21.7)</w:t>
            </w:r>
          </w:p>
        </w:tc>
        <w:tc>
          <w:tcPr>
            <w:tcW w:w="1839" w:type="dxa"/>
            <w:tcBorders>
              <w:top w:val="nil"/>
              <w:left w:val="nil"/>
              <w:bottom w:val="nil"/>
              <w:right w:val="nil"/>
            </w:tcBorders>
          </w:tcPr>
          <w:p w14:paraId="7D81F14C" w14:textId="77777777" w:rsidR="0033371E" w:rsidRDefault="0033371E" w:rsidP="007C12A5">
            <w:r>
              <w:t>&lt;0.001</w:t>
            </w:r>
          </w:p>
        </w:tc>
      </w:tr>
      <w:tr w:rsidR="0033371E" w14:paraId="2B2C3F31" w14:textId="77777777" w:rsidTr="0033371E">
        <w:tc>
          <w:tcPr>
            <w:tcW w:w="2783" w:type="dxa"/>
            <w:tcBorders>
              <w:top w:val="nil"/>
              <w:left w:val="nil"/>
              <w:bottom w:val="nil"/>
              <w:right w:val="nil"/>
            </w:tcBorders>
          </w:tcPr>
          <w:p w14:paraId="588DE5D3" w14:textId="77777777" w:rsidR="0033371E" w:rsidRDefault="0033371E" w:rsidP="007C12A5">
            <w:r>
              <w:t>Previous PCI</w:t>
            </w:r>
          </w:p>
        </w:tc>
        <w:tc>
          <w:tcPr>
            <w:tcW w:w="2194" w:type="dxa"/>
            <w:tcBorders>
              <w:top w:val="nil"/>
              <w:left w:val="nil"/>
              <w:bottom w:val="nil"/>
              <w:right w:val="nil"/>
            </w:tcBorders>
          </w:tcPr>
          <w:p w14:paraId="56B6C2AB" w14:textId="77777777" w:rsidR="0033371E" w:rsidRDefault="0033371E" w:rsidP="007C12A5">
            <w:r>
              <w:t>1324 (38.9)</w:t>
            </w:r>
          </w:p>
        </w:tc>
        <w:tc>
          <w:tcPr>
            <w:tcW w:w="2194" w:type="dxa"/>
            <w:tcBorders>
              <w:top w:val="nil"/>
              <w:left w:val="nil"/>
              <w:bottom w:val="nil"/>
              <w:right w:val="nil"/>
            </w:tcBorders>
          </w:tcPr>
          <w:p w14:paraId="3C56ECFE" w14:textId="77777777" w:rsidR="0033371E" w:rsidRDefault="0033371E" w:rsidP="007C12A5">
            <w:r>
              <w:t>1509 (23.0)</w:t>
            </w:r>
          </w:p>
        </w:tc>
        <w:tc>
          <w:tcPr>
            <w:tcW w:w="1839" w:type="dxa"/>
            <w:tcBorders>
              <w:top w:val="nil"/>
              <w:left w:val="nil"/>
              <w:bottom w:val="nil"/>
              <w:right w:val="nil"/>
            </w:tcBorders>
          </w:tcPr>
          <w:p w14:paraId="6DCEA210" w14:textId="77777777" w:rsidR="0033371E" w:rsidRDefault="0033371E" w:rsidP="007C12A5">
            <w:r>
              <w:t>&lt;0.001</w:t>
            </w:r>
          </w:p>
        </w:tc>
      </w:tr>
      <w:tr w:rsidR="0033371E" w14:paraId="3EA9543D" w14:textId="77777777" w:rsidTr="0033371E">
        <w:tc>
          <w:tcPr>
            <w:tcW w:w="2783" w:type="dxa"/>
            <w:tcBorders>
              <w:top w:val="nil"/>
              <w:left w:val="nil"/>
              <w:bottom w:val="nil"/>
              <w:right w:val="nil"/>
            </w:tcBorders>
          </w:tcPr>
          <w:p w14:paraId="5B810C8C" w14:textId="77777777" w:rsidR="0033371E" w:rsidRDefault="0033371E" w:rsidP="007C12A5">
            <w:r>
              <w:t>Previous CABG</w:t>
            </w:r>
          </w:p>
        </w:tc>
        <w:tc>
          <w:tcPr>
            <w:tcW w:w="2194" w:type="dxa"/>
            <w:tcBorders>
              <w:top w:val="nil"/>
              <w:left w:val="nil"/>
              <w:bottom w:val="nil"/>
              <w:right w:val="nil"/>
            </w:tcBorders>
          </w:tcPr>
          <w:p w14:paraId="00CB3739" w14:textId="77777777" w:rsidR="0033371E" w:rsidRDefault="0033371E" w:rsidP="007C12A5">
            <w:r>
              <w:t>218 (6.4)</w:t>
            </w:r>
          </w:p>
        </w:tc>
        <w:tc>
          <w:tcPr>
            <w:tcW w:w="2194" w:type="dxa"/>
            <w:tcBorders>
              <w:top w:val="nil"/>
              <w:left w:val="nil"/>
              <w:bottom w:val="nil"/>
              <w:right w:val="nil"/>
            </w:tcBorders>
          </w:tcPr>
          <w:p w14:paraId="0F122973" w14:textId="77777777" w:rsidR="0033371E" w:rsidRDefault="0033371E" w:rsidP="007C12A5">
            <w:r>
              <w:t>362 (5.5)</w:t>
            </w:r>
          </w:p>
        </w:tc>
        <w:tc>
          <w:tcPr>
            <w:tcW w:w="1839" w:type="dxa"/>
            <w:tcBorders>
              <w:top w:val="nil"/>
              <w:left w:val="nil"/>
              <w:bottom w:val="nil"/>
              <w:right w:val="nil"/>
            </w:tcBorders>
          </w:tcPr>
          <w:p w14:paraId="46CCECE8" w14:textId="77777777" w:rsidR="0033371E" w:rsidRDefault="0033371E" w:rsidP="007C12A5">
            <w:r>
              <w:t>0.067</w:t>
            </w:r>
          </w:p>
        </w:tc>
      </w:tr>
      <w:tr w:rsidR="0033371E" w14:paraId="30134B62" w14:textId="77777777" w:rsidTr="0033371E">
        <w:tc>
          <w:tcPr>
            <w:tcW w:w="2783" w:type="dxa"/>
            <w:tcBorders>
              <w:top w:val="nil"/>
              <w:left w:val="nil"/>
              <w:bottom w:val="nil"/>
              <w:right w:val="nil"/>
            </w:tcBorders>
          </w:tcPr>
          <w:p w14:paraId="01118321" w14:textId="1E2F3F4C" w:rsidR="0033371E" w:rsidRDefault="0033371E" w:rsidP="007C12A5">
            <w:r>
              <w:t xml:space="preserve">Family history of </w:t>
            </w:r>
            <w:r w:rsidR="000300DE">
              <w:t>coronary artery disease</w:t>
            </w:r>
          </w:p>
        </w:tc>
        <w:tc>
          <w:tcPr>
            <w:tcW w:w="2194" w:type="dxa"/>
            <w:tcBorders>
              <w:top w:val="nil"/>
              <w:left w:val="nil"/>
              <w:bottom w:val="nil"/>
              <w:right w:val="nil"/>
            </w:tcBorders>
          </w:tcPr>
          <w:p w14:paraId="17E029BC" w14:textId="77777777" w:rsidR="0033371E" w:rsidRDefault="0033371E" w:rsidP="007C12A5">
            <w:r>
              <w:t>628 (18.5)</w:t>
            </w:r>
          </w:p>
        </w:tc>
        <w:tc>
          <w:tcPr>
            <w:tcW w:w="2194" w:type="dxa"/>
            <w:tcBorders>
              <w:top w:val="nil"/>
              <w:left w:val="nil"/>
              <w:bottom w:val="nil"/>
              <w:right w:val="nil"/>
            </w:tcBorders>
          </w:tcPr>
          <w:p w14:paraId="0DADD33D" w14:textId="77777777" w:rsidR="0033371E" w:rsidRDefault="0033371E" w:rsidP="007C12A5">
            <w:r>
              <w:t>1249 (19.0)</w:t>
            </w:r>
          </w:p>
        </w:tc>
        <w:tc>
          <w:tcPr>
            <w:tcW w:w="1839" w:type="dxa"/>
            <w:tcBorders>
              <w:top w:val="nil"/>
              <w:left w:val="nil"/>
              <w:bottom w:val="nil"/>
              <w:right w:val="nil"/>
            </w:tcBorders>
          </w:tcPr>
          <w:p w14:paraId="608D8424" w14:textId="77777777" w:rsidR="0033371E" w:rsidRDefault="0033371E" w:rsidP="007C12A5">
            <w:r>
              <w:t>0.52</w:t>
            </w:r>
          </w:p>
        </w:tc>
      </w:tr>
      <w:tr w:rsidR="0033371E" w14:paraId="00A5DFAC" w14:textId="77777777" w:rsidTr="0033371E">
        <w:tc>
          <w:tcPr>
            <w:tcW w:w="2783" w:type="dxa"/>
            <w:tcBorders>
              <w:top w:val="nil"/>
              <w:left w:val="nil"/>
              <w:bottom w:val="nil"/>
              <w:right w:val="nil"/>
            </w:tcBorders>
          </w:tcPr>
          <w:p w14:paraId="6F3FB8C7" w14:textId="77777777" w:rsidR="0033371E" w:rsidRDefault="0033371E" w:rsidP="007C12A5">
            <w:r>
              <w:t>Asthma</w:t>
            </w:r>
          </w:p>
        </w:tc>
        <w:tc>
          <w:tcPr>
            <w:tcW w:w="2194" w:type="dxa"/>
            <w:tcBorders>
              <w:top w:val="nil"/>
              <w:left w:val="nil"/>
              <w:bottom w:val="nil"/>
              <w:right w:val="nil"/>
            </w:tcBorders>
          </w:tcPr>
          <w:p w14:paraId="7AA0A3C0" w14:textId="77777777" w:rsidR="0033371E" w:rsidRDefault="0033371E" w:rsidP="007C12A5">
            <w:r>
              <w:t>251 (7.4)</w:t>
            </w:r>
          </w:p>
        </w:tc>
        <w:tc>
          <w:tcPr>
            <w:tcW w:w="2194" w:type="dxa"/>
            <w:tcBorders>
              <w:top w:val="nil"/>
              <w:left w:val="nil"/>
              <w:bottom w:val="nil"/>
              <w:right w:val="nil"/>
            </w:tcBorders>
          </w:tcPr>
          <w:p w14:paraId="7FB6E785" w14:textId="77777777" w:rsidR="0033371E" w:rsidRDefault="0033371E" w:rsidP="007C12A5">
            <w:r>
              <w:t>384 (5.8)</w:t>
            </w:r>
          </w:p>
        </w:tc>
        <w:tc>
          <w:tcPr>
            <w:tcW w:w="1839" w:type="dxa"/>
            <w:tcBorders>
              <w:top w:val="nil"/>
              <w:left w:val="nil"/>
              <w:bottom w:val="nil"/>
              <w:right w:val="nil"/>
            </w:tcBorders>
          </w:tcPr>
          <w:p w14:paraId="26DCD360" w14:textId="77777777" w:rsidR="0033371E" w:rsidRDefault="0033371E" w:rsidP="007C12A5">
            <w:r>
              <w:t>0.003</w:t>
            </w:r>
          </w:p>
        </w:tc>
      </w:tr>
      <w:tr w:rsidR="0033371E" w14:paraId="069C2988" w14:textId="77777777" w:rsidTr="0033371E">
        <w:tc>
          <w:tcPr>
            <w:tcW w:w="2783" w:type="dxa"/>
            <w:tcBorders>
              <w:top w:val="nil"/>
              <w:left w:val="nil"/>
              <w:bottom w:val="nil"/>
              <w:right w:val="nil"/>
            </w:tcBorders>
          </w:tcPr>
          <w:p w14:paraId="76827C22" w14:textId="13C51EB8" w:rsidR="0033371E" w:rsidRDefault="000300DE" w:rsidP="007C12A5">
            <w:r>
              <w:t>Chronic obstructive pulmonary disease</w:t>
            </w:r>
          </w:p>
        </w:tc>
        <w:tc>
          <w:tcPr>
            <w:tcW w:w="2194" w:type="dxa"/>
            <w:tcBorders>
              <w:top w:val="nil"/>
              <w:left w:val="nil"/>
              <w:bottom w:val="nil"/>
              <w:right w:val="nil"/>
            </w:tcBorders>
          </w:tcPr>
          <w:p w14:paraId="06E11C77" w14:textId="77777777" w:rsidR="0033371E" w:rsidRDefault="0033371E" w:rsidP="007C12A5">
            <w:r>
              <w:t>179 (5.3)</w:t>
            </w:r>
          </w:p>
        </w:tc>
        <w:tc>
          <w:tcPr>
            <w:tcW w:w="2194" w:type="dxa"/>
            <w:tcBorders>
              <w:top w:val="nil"/>
              <w:left w:val="nil"/>
              <w:bottom w:val="nil"/>
              <w:right w:val="nil"/>
            </w:tcBorders>
          </w:tcPr>
          <w:p w14:paraId="050DC6D8" w14:textId="77777777" w:rsidR="0033371E" w:rsidRDefault="0033371E" w:rsidP="007C12A5">
            <w:r>
              <w:t>292 (4.4)</w:t>
            </w:r>
          </w:p>
        </w:tc>
        <w:tc>
          <w:tcPr>
            <w:tcW w:w="1839" w:type="dxa"/>
            <w:tcBorders>
              <w:top w:val="nil"/>
              <w:left w:val="nil"/>
              <w:bottom w:val="nil"/>
              <w:right w:val="nil"/>
            </w:tcBorders>
          </w:tcPr>
          <w:p w14:paraId="7C91F620" w14:textId="77777777" w:rsidR="0033371E" w:rsidRDefault="0033371E" w:rsidP="007C12A5">
            <w:r>
              <w:t>0.06</w:t>
            </w:r>
          </w:p>
        </w:tc>
      </w:tr>
      <w:tr w:rsidR="0033371E" w14:paraId="51C909E2" w14:textId="77777777" w:rsidTr="0033371E">
        <w:tc>
          <w:tcPr>
            <w:tcW w:w="2783" w:type="dxa"/>
            <w:tcBorders>
              <w:top w:val="nil"/>
              <w:left w:val="nil"/>
              <w:bottom w:val="nil"/>
              <w:right w:val="nil"/>
            </w:tcBorders>
          </w:tcPr>
          <w:p w14:paraId="2FF1FC48" w14:textId="77777777" w:rsidR="0033371E" w:rsidRDefault="0033371E" w:rsidP="007C12A5">
            <w:r>
              <w:t>Diabetes</w:t>
            </w:r>
          </w:p>
        </w:tc>
        <w:tc>
          <w:tcPr>
            <w:tcW w:w="2194" w:type="dxa"/>
            <w:tcBorders>
              <w:top w:val="nil"/>
              <w:left w:val="nil"/>
              <w:bottom w:val="nil"/>
              <w:right w:val="nil"/>
            </w:tcBorders>
          </w:tcPr>
          <w:p w14:paraId="716820A2" w14:textId="77777777" w:rsidR="0033371E" w:rsidRDefault="0033371E" w:rsidP="007C12A5">
            <w:r>
              <w:t>747 (22.0)</w:t>
            </w:r>
          </w:p>
        </w:tc>
        <w:tc>
          <w:tcPr>
            <w:tcW w:w="2194" w:type="dxa"/>
            <w:tcBorders>
              <w:top w:val="nil"/>
              <w:left w:val="nil"/>
              <w:bottom w:val="nil"/>
              <w:right w:val="nil"/>
            </w:tcBorders>
          </w:tcPr>
          <w:p w14:paraId="42B8D5D2" w14:textId="77777777" w:rsidR="0033371E" w:rsidRDefault="0033371E" w:rsidP="007C12A5">
            <w:r>
              <w:t>1178 (17.9)</w:t>
            </w:r>
          </w:p>
        </w:tc>
        <w:tc>
          <w:tcPr>
            <w:tcW w:w="1839" w:type="dxa"/>
            <w:tcBorders>
              <w:top w:val="nil"/>
              <w:left w:val="nil"/>
              <w:bottom w:val="nil"/>
              <w:right w:val="nil"/>
            </w:tcBorders>
          </w:tcPr>
          <w:p w14:paraId="47EFB394" w14:textId="77777777" w:rsidR="0033371E" w:rsidRDefault="0033371E" w:rsidP="007C12A5">
            <w:r>
              <w:t>&lt;0.001</w:t>
            </w:r>
          </w:p>
        </w:tc>
      </w:tr>
      <w:tr w:rsidR="0033371E" w14:paraId="3267D766" w14:textId="77777777" w:rsidTr="0033371E">
        <w:tc>
          <w:tcPr>
            <w:tcW w:w="2783" w:type="dxa"/>
            <w:tcBorders>
              <w:top w:val="nil"/>
              <w:left w:val="nil"/>
              <w:bottom w:val="nil"/>
              <w:right w:val="nil"/>
            </w:tcBorders>
          </w:tcPr>
          <w:p w14:paraId="288D0A21" w14:textId="77777777" w:rsidR="0033371E" w:rsidRDefault="0033371E" w:rsidP="007C12A5">
            <w:r>
              <w:t>Current/ ex-smoker</w:t>
            </w:r>
          </w:p>
        </w:tc>
        <w:tc>
          <w:tcPr>
            <w:tcW w:w="2194" w:type="dxa"/>
            <w:tcBorders>
              <w:top w:val="nil"/>
              <w:left w:val="nil"/>
              <w:bottom w:val="nil"/>
              <w:right w:val="nil"/>
            </w:tcBorders>
          </w:tcPr>
          <w:p w14:paraId="45CA6476" w14:textId="77777777" w:rsidR="0033371E" w:rsidRDefault="0033371E" w:rsidP="007C12A5">
            <w:r>
              <w:t>2059 (62.3)</w:t>
            </w:r>
          </w:p>
        </w:tc>
        <w:tc>
          <w:tcPr>
            <w:tcW w:w="2194" w:type="dxa"/>
            <w:tcBorders>
              <w:top w:val="nil"/>
              <w:left w:val="nil"/>
              <w:bottom w:val="nil"/>
              <w:right w:val="nil"/>
            </w:tcBorders>
          </w:tcPr>
          <w:p w14:paraId="007CDFDB" w14:textId="77777777" w:rsidR="0033371E" w:rsidRDefault="0033371E" w:rsidP="007C12A5">
            <w:r>
              <w:t>4323 (67.6)</w:t>
            </w:r>
          </w:p>
        </w:tc>
        <w:tc>
          <w:tcPr>
            <w:tcW w:w="1839" w:type="dxa"/>
            <w:tcBorders>
              <w:top w:val="nil"/>
              <w:left w:val="nil"/>
              <w:bottom w:val="nil"/>
              <w:right w:val="nil"/>
            </w:tcBorders>
          </w:tcPr>
          <w:p w14:paraId="51A497FE" w14:textId="77777777" w:rsidR="0033371E" w:rsidRDefault="0033371E" w:rsidP="007C12A5">
            <w:r>
              <w:t>&lt;0.001</w:t>
            </w:r>
          </w:p>
        </w:tc>
      </w:tr>
      <w:tr w:rsidR="0033371E" w14:paraId="1829568C" w14:textId="77777777" w:rsidTr="0033371E">
        <w:tc>
          <w:tcPr>
            <w:tcW w:w="2783" w:type="dxa"/>
            <w:tcBorders>
              <w:top w:val="nil"/>
              <w:left w:val="nil"/>
              <w:bottom w:val="nil"/>
              <w:right w:val="nil"/>
            </w:tcBorders>
          </w:tcPr>
          <w:p w14:paraId="54BF271D" w14:textId="77777777" w:rsidR="0033371E" w:rsidRDefault="0033371E" w:rsidP="007C12A5">
            <w:r>
              <w:t xml:space="preserve">Clinical presentation: </w:t>
            </w:r>
          </w:p>
          <w:p w14:paraId="444C732E" w14:textId="77777777" w:rsidR="0033371E" w:rsidRDefault="0033371E" w:rsidP="007C12A5">
            <w:pPr>
              <w:pStyle w:val="ListParagraph"/>
              <w:numPr>
                <w:ilvl w:val="0"/>
                <w:numId w:val="1"/>
              </w:numPr>
            </w:pPr>
            <w:r>
              <w:t>STEMI</w:t>
            </w:r>
          </w:p>
          <w:p w14:paraId="43EB77EA" w14:textId="77777777" w:rsidR="0033371E" w:rsidRDefault="0033371E" w:rsidP="007C12A5">
            <w:pPr>
              <w:pStyle w:val="ListParagraph"/>
              <w:numPr>
                <w:ilvl w:val="0"/>
                <w:numId w:val="1"/>
              </w:numPr>
            </w:pPr>
            <w:r>
              <w:t>NSTEMI/ unstable angina</w:t>
            </w:r>
          </w:p>
          <w:p w14:paraId="3B641B6F" w14:textId="77777777" w:rsidR="0033371E" w:rsidRDefault="0033371E" w:rsidP="007C12A5">
            <w:pPr>
              <w:pStyle w:val="ListParagraph"/>
              <w:numPr>
                <w:ilvl w:val="0"/>
                <w:numId w:val="1"/>
              </w:numPr>
            </w:pPr>
            <w:r>
              <w:t>Stable angina</w:t>
            </w:r>
          </w:p>
          <w:p w14:paraId="0A7D397C" w14:textId="77777777" w:rsidR="0033371E" w:rsidRDefault="0033371E" w:rsidP="007C12A5">
            <w:pPr>
              <w:pStyle w:val="ListParagraph"/>
              <w:numPr>
                <w:ilvl w:val="0"/>
                <w:numId w:val="1"/>
              </w:numPr>
            </w:pPr>
            <w:r>
              <w:t>Staged PCI</w:t>
            </w:r>
          </w:p>
        </w:tc>
        <w:tc>
          <w:tcPr>
            <w:tcW w:w="2194" w:type="dxa"/>
            <w:tcBorders>
              <w:top w:val="nil"/>
              <w:left w:val="nil"/>
              <w:bottom w:val="nil"/>
              <w:right w:val="nil"/>
            </w:tcBorders>
          </w:tcPr>
          <w:p w14:paraId="0112FA74" w14:textId="77777777" w:rsidR="0033371E" w:rsidRDefault="0033371E" w:rsidP="007C12A5"/>
          <w:p w14:paraId="501EF4A7" w14:textId="77777777" w:rsidR="0033371E" w:rsidRDefault="0033371E" w:rsidP="007C12A5">
            <w:r>
              <w:t>851 (25.0)</w:t>
            </w:r>
          </w:p>
          <w:p w14:paraId="4E9C9391" w14:textId="77777777" w:rsidR="0033371E" w:rsidRDefault="0033371E" w:rsidP="007C12A5">
            <w:r>
              <w:t>1162 (34.2)</w:t>
            </w:r>
          </w:p>
          <w:p w14:paraId="67D6125E" w14:textId="77777777" w:rsidR="0033371E" w:rsidRDefault="0033371E" w:rsidP="007C12A5"/>
          <w:p w14:paraId="1A8B812F" w14:textId="77777777" w:rsidR="0033371E" w:rsidRDefault="0033371E" w:rsidP="007C12A5">
            <w:r>
              <w:t>1153 (33.9)</w:t>
            </w:r>
          </w:p>
          <w:p w14:paraId="74E7A42A" w14:textId="77777777" w:rsidR="0033371E" w:rsidRDefault="0033371E" w:rsidP="007C12A5">
            <w:r>
              <w:t>234 (6.9)</w:t>
            </w:r>
          </w:p>
        </w:tc>
        <w:tc>
          <w:tcPr>
            <w:tcW w:w="2194" w:type="dxa"/>
            <w:tcBorders>
              <w:top w:val="nil"/>
              <w:left w:val="nil"/>
              <w:bottom w:val="nil"/>
              <w:right w:val="nil"/>
            </w:tcBorders>
          </w:tcPr>
          <w:p w14:paraId="7591D305" w14:textId="77777777" w:rsidR="0033371E" w:rsidRDefault="0033371E" w:rsidP="007C12A5"/>
          <w:p w14:paraId="76595914" w14:textId="77777777" w:rsidR="0033371E" w:rsidRDefault="0033371E" w:rsidP="007C12A5">
            <w:r>
              <w:t>2056 (31.3)</w:t>
            </w:r>
          </w:p>
          <w:p w14:paraId="5CBB549E" w14:textId="77777777" w:rsidR="0033371E" w:rsidRDefault="0033371E" w:rsidP="007C12A5">
            <w:r>
              <w:t>2112 (32.1)</w:t>
            </w:r>
          </w:p>
          <w:p w14:paraId="19AA1116" w14:textId="77777777" w:rsidR="0033371E" w:rsidRDefault="0033371E" w:rsidP="007C12A5"/>
          <w:p w14:paraId="2C5E2ABF" w14:textId="77777777" w:rsidR="0033371E" w:rsidRDefault="0033371E" w:rsidP="007C12A5">
            <w:r>
              <w:t>2102 (32.0)</w:t>
            </w:r>
          </w:p>
          <w:p w14:paraId="339AAC3E" w14:textId="77777777" w:rsidR="0033371E" w:rsidRDefault="0033371E" w:rsidP="007C12A5">
            <w:r>
              <w:t>305 (4.6)</w:t>
            </w:r>
          </w:p>
        </w:tc>
        <w:tc>
          <w:tcPr>
            <w:tcW w:w="1839" w:type="dxa"/>
            <w:tcBorders>
              <w:top w:val="nil"/>
              <w:left w:val="nil"/>
              <w:bottom w:val="nil"/>
              <w:right w:val="nil"/>
            </w:tcBorders>
          </w:tcPr>
          <w:p w14:paraId="4FCE8B9B" w14:textId="77777777" w:rsidR="0033371E" w:rsidRDefault="0033371E" w:rsidP="007C12A5">
            <w:r>
              <w:t>&lt;0.001</w:t>
            </w:r>
          </w:p>
          <w:p w14:paraId="41CEA548" w14:textId="77777777" w:rsidR="0033371E" w:rsidRDefault="0033371E" w:rsidP="007C12A5">
            <w:r>
              <w:t>&lt;0.001</w:t>
            </w:r>
          </w:p>
          <w:p w14:paraId="2FA78B2E" w14:textId="77777777" w:rsidR="0033371E" w:rsidRDefault="0033371E" w:rsidP="007C12A5">
            <w:r>
              <w:t>0.039</w:t>
            </w:r>
          </w:p>
          <w:p w14:paraId="49933D40" w14:textId="77777777" w:rsidR="0033371E" w:rsidRDefault="0033371E" w:rsidP="007C12A5"/>
          <w:p w14:paraId="30A19C6A" w14:textId="77777777" w:rsidR="0033371E" w:rsidRDefault="0033371E" w:rsidP="007C12A5">
            <w:r>
              <w:t>0.050</w:t>
            </w:r>
          </w:p>
          <w:p w14:paraId="42FA5205" w14:textId="77777777" w:rsidR="0033371E" w:rsidRDefault="0033371E" w:rsidP="007C12A5">
            <w:r>
              <w:t>&lt;0.001</w:t>
            </w:r>
          </w:p>
        </w:tc>
      </w:tr>
      <w:tr w:rsidR="0033371E" w14:paraId="0724DAEA" w14:textId="77777777" w:rsidTr="0033371E">
        <w:tc>
          <w:tcPr>
            <w:tcW w:w="2783" w:type="dxa"/>
            <w:tcBorders>
              <w:top w:val="nil"/>
              <w:left w:val="nil"/>
              <w:bottom w:val="single" w:sz="4" w:space="0" w:color="auto"/>
              <w:right w:val="nil"/>
            </w:tcBorders>
          </w:tcPr>
          <w:p w14:paraId="04E9EC57" w14:textId="77777777" w:rsidR="0033371E" w:rsidRDefault="0033371E" w:rsidP="007C12A5">
            <w:r>
              <w:t>Multivessel disease</w:t>
            </w:r>
          </w:p>
        </w:tc>
        <w:tc>
          <w:tcPr>
            <w:tcW w:w="2194" w:type="dxa"/>
            <w:tcBorders>
              <w:top w:val="nil"/>
              <w:left w:val="nil"/>
              <w:bottom w:val="single" w:sz="4" w:space="0" w:color="auto"/>
              <w:right w:val="nil"/>
            </w:tcBorders>
          </w:tcPr>
          <w:p w14:paraId="1D1C70EB" w14:textId="77777777" w:rsidR="0033371E" w:rsidRDefault="0033371E" w:rsidP="007C12A5">
            <w:r>
              <w:t>444 (13.1)</w:t>
            </w:r>
          </w:p>
        </w:tc>
        <w:tc>
          <w:tcPr>
            <w:tcW w:w="2194" w:type="dxa"/>
            <w:tcBorders>
              <w:top w:val="nil"/>
              <w:left w:val="nil"/>
              <w:bottom w:val="single" w:sz="4" w:space="0" w:color="auto"/>
              <w:right w:val="nil"/>
            </w:tcBorders>
          </w:tcPr>
          <w:p w14:paraId="67249A65" w14:textId="77777777" w:rsidR="0033371E" w:rsidRDefault="0033371E" w:rsidP="007C12A5">
            <w:r>
              <w:t>782 (11.9)</w:t>
            </w:r>
          </w:p>
        </w:tc>
        <w:tc>
          <w:tcPr>
            <w:tcW w:w="1839" w:type="dxa"/>
            <w:tcBorders>
              <w:top w:val="nil"/>
              <w:left w:val="nil"/>
              <w:bottom w:val="single" w:sz="4" w:space="0" w:color="auto"/>
              <w:right w:val="nil"/>
            </w:tcBorders>
          </w:tcPr>
          <w:p w14:paraId="02440949" w14:textId="77777777" w:rsidR="0033371E" w:rsidRDefault="0033371E" w:rsidP="007C12A5">
            <w:r>
              <w:t>0.09</w:t>
            </w:r>
          </w:p>
        </w:tc>
      </w:tr>
      <w:tr w:rsidR="0033371E" w14:paraId="38BF3C2B" w14:textId="77777777" w:rsidTr="0033371E">
        <w:tc>
          <w:tcPr>
            <w:tcW w:w="2783" w:type="dxa"/>
            <w:tcBorders>
              <w:top w:val="single" w:sz="4" w:space="0" w:color="auto"/>
              <w:left w:val="nil"/>
              <w:bottom w:val="single" w:sz="4" w:space="0" w:color="auto"/>
              <w:right w:val="nil"/>
            </w:tcBorders>
          </w:tcPr>
          <w:p w14:paraId="2BEEE8A0" w14:textId="77777777" w:rsidR="0033371E" w:rsidRPr="00EB4482" w:rsidRDefault="0033371E" w:rsidP="007C12A5">
            <w:pPr>
              <w:rPr>
                <w:b/>
                <w:bCs/>
              </w:rPr>
            </w:pPr>
            <w:r w:rsidRPr="00EB4482">
              <w:rPr>
                <w:b/>
                <w:bCs/>
              </w:rPr>
              <w:t>Baseline lesion characteristics</w:t>
            </w:r>
          </w:p>
        </w:tc>
        <w:tc>
          <w:tcPr>
            <w:tcW w:w="2194" w:type="dxa"/>
            <w:tcBorders>
              <w:top w:val="single" w:sz="4" w:space="0" w:color="auto"/>
              <w:left w:val="nil"/>
              <w:bottom w:val="single" w:sz="4" w:space="0" w:color="auto"/>
              <w:right w:val="nil"/>
            </w:tcBorders>
          </w:tcPr>
          <w:p w14:paraId="075F13A4" w14:textId="77777777" w:rsidR="0033371E" w:rsidRPr="00EB4482" w:rsidRDefault="0033371E" w:rsidP="007C12A5">
            <w:pPr>
              <w:rPr>
                <w:b/>
                <w:bCs/>
              </w:rPr>
            </w:pPr>
            <w:r w:rsidRPr="00EB4482">
              <w:rPr>
                <w:b/>
                <w:bCs/>
              </w:rPr>
              <w:t>DCB (n=3506)</w:t>
            </w:r>
          </w:p>
        </w:tc>
        <w:tc>
          <w:tcPr>
            <w:tcW w:w="2194" w:type="dxa"/>
            <w:tcBorders>
              <w:top w:val="single" w:sz="4" w:space="0" w:color="auto"/>
              <w:left w:val="nil"/>
              <w:bottom w:val="single" w:sz="4" w:space="0" w:color="auto"/>
              <w:right w:val="nil"/>
            </w:tcBorders>
          </w:tcPr>
          <w:p w14:paraId="658136C8" w14:textId="77777777" w:rsidR="0033371E" w:rsidRPr="00EB4482" w:rsidRDefault="0033371E" w:rsidP="007C12A5">
            <w:pPr>
              <w:rPr>
                <w:b/>
                <w:bCs/>
              </w:rPr>
            </w:pPr>
            <w:r w:rsidRPr="00EB4482">
              <w:rPr>
                <w:b/>
                <w:bCs/>
              </w:rPr>
              <w:t>DES (n=7416)</w:t>
            </w:r>
          </w:p>
        </w:tc>
        <w:tc>
          <w:tcPr>
            <w:tcW w:w="1839" w:type="dxa"/>
            <w:tcBorders>
              <w:top w:val="single" w:sz="4" w:space="0" w:color="auto"/>
              <w:left w:val="nil"/>
              <w:bottom w:val="single" w:sz="4" w:space="0" w:color="auto"/>
              <w:right w:val="nil"/>
            </w:tcBorders>
          </w:tcPr>
          <w:p w14:paraId="291F81B1" w14:textId="77777777" w:rsidR="0033371E" w:rsidRPr="00EB4482" w:rsidRDefault="0033371E" w:rsidP="007C12A5">
            <w:pPr>
              <w:rPr>
                <w:b/>
                <w:bCs/>
              </w:rPr>
            </w:pPr>
            <w:r w:rsidRPr="00EB4482">
              <w:rPr>
                <w:b/>
                <w:bCs/>
              </w:rPr>
              <w:t>P value</w:t>
            </w:r>
          </w:p>
        </w:tc>
      </w:tr>
      <w:tr w:rsidR="0033371E" w14:paraId="76DF386C" w14:textId="77777777" w:rsidTr="0033371E">
        <w:tc>
          <w:tcPr>
            <w:tcW w:w="2783" w:type="dxa"/>
            <w:tcBorders>
              <w:top w:val="single" w:sz="4" w:space="0" w:color="auto"/>
              <w:left w:val="nil"/>
              <w:bottom w:val="nil"/>
              <w:right w:val="nil"/>
            </w:tcBorders>
          </w:tcPr>
          <w:p w14:paraId="1B74016F" w14:textId="77777777" w:rsidR="0033371E" w:rsidRDefault="0033371E" w:rsidP="007C12A5">
            <w:r>
              <w:t xml:space="preserve">Vessel treated: </w:t>
            </w:r>
          </w:p>
          <w:p w14:paraId="4C67C18F" w14:textId="77777777" w:rsidR="0033371E" w:rsidRDefault="0033371E" w:rsidP="007C12A5">
            <w:pPr>
              <w:pStyle w:val="ListParagraph"/>
              <w:numPr>
                <w:ilvl w:val="0"/>
                <w:numId w:val="1"/>
              </w:numPr>
            </w:pPr>
            <w:r>
              <w:t>LMS</w:t>
            </w:r>
          </w:p>
          <w:p w14:paraId="43797AAB" w14:textId="77777777" w:rsidR="0033371E" w:rsidRDefault="0033371E" w:rsidP="007C12A5">
            <w:pPr>
              <w:pStyle w:val="ListParagraph"/>
              <w:numPr>
                <w:ilvl w:val="0"/>
                <w:numId w:val="1"/>
              </w:numPr>
            </w:pPr>
            <w:r>
              <w:t>LAD</w:t>
            </w:r>
          </w:p>
          <w:p w14:paraId="2663C54B" w14:textId="77777777" w:rsidR="0033371E" w:rsidRDefault="0033371E" w:rsidP="007C12A5">
            <w:pPr>
              <w:pStyle w:val="ListParagraph"/>
              <w:numPr>
                <w:ilvl w:val="0"/>
                <w:numId w:val="1"/>
              </w:numPr>
            </w:pPr>
            <w:proofErr w:type="spellStart"/>
            <w:r>
              <w:t>Cx</w:t>
            </w:r>
            <w:proofErr w:type="spellEnd"/>
          </w:p>
          <w:p w14:paraId="5C94998C" w14:textId="77777777" w:rsidR="0033371E" w:rsidRDefault="0033371E" w:rsidP="007C12A5">
            <w:pPr>
              <w:pStyle w:val="ListParagraph"/>
              <w:numPr>
                <w:ilvl w:val="0"/>
                <w:numId w:val="1"/>
              </w:numPr>
            </w:pPr>
            <w:r>
              <w:t>RCA</w:t>
            </w:r>
          </w:p>
          <w:p w14:paraId="4BD37EC1" w14:textId="77777777" w:rsidR="0033371E" w:rsidRDefault="0033371E" w:rsidP="007C12A5">
            <w:pPr>
              <w:pStyle w:val="ListParagraph"/>
              <w:numPr>
                <w:ilvl w:val="0"/>
                <w:numId w:val="1"/>
              </w:numPr>
            </w:pPr>
            <w:r>
              <w:t>Graft</w:t>
            </w:r>
          </w:p>
        </w:tc>
        <w:tc>
          <w:tcPr>
            <w:tcW w:w="2194" w:type="dxa"/>
            <w:tcBorders>
              <w:top w:val="single" w:sz="4" w:space="0" w:color="auto"/>
              <w:left w:val="nil"/>
              <w:bottom w:val="nil"/>
              <w:right w:val="nil"/>
            </w:tcBorders>
          </w:tcPr>
          <w:p w14:paraId="0BB2855D" w14:textId="77777777" w:rsidR="0033371E" w:rsidRDefault="0033371E" w:rsidP="007C12A5"/>
          <w:p w14:paraId="5AB2ECB1" w14:textId="77777777" w:rsidR="0033371E" w:rsidRDefault="0033371E" w:rsidP="007C12A5">
            <w:r>
              <w:t>62 (1.8)</w:t>
            </w:r>
          </w:p>
          <w:p w14:paraId="1D2F2D13" w14:textId="77777777" w:rsidR="0033371E" w:rsidRDefault="0033371E" w:rsidP="007C12A5">
            <w:r>
              <w:t>1681 (47.9)</w:t>
            </w:r>
          </w:p>
          <w:p w14:paraId="35E10586" w14:textId="77777777" w:rsidR="0033371E" w:rsidRDefault="0033371E" w:rsidP="007C12A5">
            <w:r>
              <w:t>813 (23.2)</w:t>
            </w:r>
          </w:p>
          <w:p w14:paraId="149DB46F" w14:textId="77777777" w:rsidR="0033371E" w:rsidRDefault="0033371E" w:rsidP="007C12A5">
            <w:r>
              <w:t>913 (26.0)</w:t>
            </w:r>
          </w:p>
          <w:p w14:paraId="011FB622" w14:textId="77777777" w:rsidR="0033371E" w:rsidRDefault="0033371E" w:rsidP="007C12A5">
            <w:r>
              <w:t>37 (1.1)</w:t>
            </w:r>
          </w:p>
          <w:p w14:paraId="389AE57B" w14:textId="77777777" w:rsidR="0033371E" w:rsidRDefault="0033371E" w:rsidP="007C12A5"/>
        </w:tc>
        <w:tc>
          <w:tcPr>
            <w:tcW w:w="2194" w:type="dxa"/>
            <w:tcBorders>
              <w:top w:val="single" w:sz="4" w:space="0" w:color="auto"/>
              <w:left w:val="nil"/>
              <w:bottom w:val="nil"/>
              <w:right w:val="nil"/>
            </w:tcBorders>
          </w:tcPr>
          <w:p w14:paraId="29628331" w14:textId="77777777" w:rsidR="0033371E" w:rsidRDefault="0033371E" w:rsidP="007C12A5"/>
          <w:p w14:paraId="434FB622" w14:textId="77777777" w:rsidR="0033371E" w:rsidRDefault="0033371E" w:rsidP="007C12A5">
            <w:r>
              <w:t>220 (3.0)</w:t>
            </w:r>
          </w:p>
          <w:p w14:paraId="640B0D31" w14:textId="77777777" w:rsidR="0033371E" w:rsidRDefault="0033371E" w:rsidP="007C12A5">
            <w:r>
              <w:t>3276 (44.2)</w:t>
            </w:r>
          </w:p>
          <w:p w14:paraId="1705FEA6" w14:textId="77777777" w:rsidR="0033371E" w:rsidRDefault="0033371E" w:rsidP="007C12A5">
            <w:r>
              <w:t>1413 (19.1)</w:t>
            </w:r>
          </w:p>
          <w:p w14:paraId="5C06E4B8" w14:textId="77777777" w:rsidR="0033371E" w:rsidRDefault="0033371E" w:rsidP="007C12A5">
            <w:r>
              <w:t>2369 (31.9)</w:t>
            </w:r>
          </w:p>
          <w:p w14:paraId="0F814C73" w14:textId="77777777" w:rsidR="0033371E" w:rsidRDefault="0033371E" w:rsidP="007C12A5">
            <w:r>
              <w:t>138 (1.9)</w:t>
            </w:r>
          </w:p>
        </w:tc>
        <w:tc>
          <w:tcPr>
            <w:tcW w:w="1839" w:type="dxa"/>
            <w:tcBorders>
              <w:top w:val="single" w:sz="4" w:space="0" w:color="auto"/>
              <w:left w:val="nil"/>
              <w:bottom w:val="nil"/>
              <w:right w:val="nil"/>
            </w:tcBorders>
          </w:tcPr>
          <w:p w14:paraId="6E5E96F0" w14:textId="77777777" w:rsidR="0033371E" w:rsidRDefault="0033371E" w:rsidP="007C12A5">
            <w:r>
              <w:t>&lt;0.001</w:t>
            </w:r>
          </w:p>
          <w:p w14:paraId="3DD17A1C" w14:textId="77777777" w:rsidR="0033371E" w:rsidRDefault="0033371E" w:rsidP="007C12A5">
            <w:r>
              <w:t>&lt;0.001</w:t>
            </w:r>
          </w:p>
          <w:p w14:paraId="28466701" w14:textId="77777777" w:rsidR="0033371E" w:rsidRDefault="0033371E" w:rsidP="007C12A5">
            <w:r>
              <w:t>&lt;0.001</w:t>
            </w:r>
          </w:p>
          <w:p w14:paraId="2FEA5B3E" w14:textId="77777777" w:rsidR="0033371E" w:rsidRDefault="0033371E" w:rsidP="007C12A5">
            <w:r>
              <w:t>&lt;0.001</w:t>
            </w:r>
          </w:p>
          <w:p w14:paraId="4CBB371C" w14:textId="77777777" w:rsidR="0033371E" w:rsidRDefault="0033371E" w:rsidP="007C12A5">
            <w:r>
              <w:t>&lt;0.001</w:t>
            </w:r>
          </w:p>
          <w:p w14:paraId="453E01FE" w14:textId="77777777" w:rsidR="0033371E" w:rsidRDefault="0033371E" w:rsidP="007C12A5">
            <w:r>
              <w:t>&lt;0.001</w:t>
            </w:r>
          </w:p>
        </w:tc>
      </w:tr>
      <w:tr w:rsidR="0033371E" w14:paraId="1B93E77D" w14:textId="77777777" w:rsidTr="0033371E">
        <w:tc>
          <w:tcPr>
            <w:tcW w:w="2783" w:type="dxa"/>
            <w:tcBorders>
              <w:top w:val="nil"/>
              <w:left w:val="nil"/>
              <w:bottom w:val="nil"/>
              <w:right w:val="nil"/>
            </w:tcBorders>
          </w:tcPr>
          <w:p w14:paraId="6C848E8D" w14:textId="77777777" w:rsidR="0033371E" w:rsidRDefault="0033371E" w:rsidP="007C12A5">
            <w:r>
              <w:t>Vessel diameter (median, IQR)</w:t>
            </w:r>
          </w:p>
        </w:tc>
        <w:tc>
          <w:tcPr>
            <w:tcW w:w="2194" w:type="dxa"/>
            <w:tcBorders>
              <w:top w:val="nil"/>
              <w:left w:val="nil"/>
              <w:bottom w:val="nil"/>
              <w:right w:val="nil"/>
            </w:tcBorders>
          </w:tcPr>
          <w:p w14:paraId="345DB939" w14:textId="77777777" w:rsidR="0033371E" w:rsidRDefault="0033371E" w:rsidP="007C12A5">
            <w:r>
              <w:t>3.0 (2.5-3.5)</w:t>
            </w:r>
          </w:p>
        </w:tc>
        <w:tc>
          <w:tcPr>
            <w:tcW w:w="2194" w:type="dxa"/>
            <w:tcBorders>
              <w:top w:val="nil"/>
              <w:left w:val="nil"/>
              <w:bottom w:val="nil"/>
              <w:right w:val="nil"/>
            </w:tcBorders>
          </w:tcPr>
          <w:p w14:paraId="0A979F3F" w14:textId="77777777" w:rsidR="0033371E" w:rsidRDefault="0033371E" w:rsidP="007C12A5">
            <w:r>
              <w:t>3.5 (3-3.5)</w:t>
            </w:r>
          </w:p>
        </w:tc>
        <w:tc>
          <w:tcPr>
            <w:tcW w:w="1839" w:type="dxa"/>
            <w:tcBorders>
              <w:top w:val="nil"/>
              <w:left w:val="nil"/>
              <w:bottom w:val="nil"/>
              <w:right w:val="nil"/>
            </w:tcBorders>
          </w:tcPr>
          <w:p w14:paraId="75C4D7B3" w14:textId="77777777" w:rsidR="0033371E" w:rsidRDefault="0033371E" w:rsidP="007C12A5">
            <w:r>
              <w:t>&lt;0.001</w:t>
            </w:r>
          </w:p>
        </w:tc>
      </w:tr>
      <w:tr w:rsidR="0033371E" w14:paraId="020A276B" w14:textId="77777777" w:rsidTr="0033371E">
        <w:tc>
          <w:tcPr>
            <w:tcW w:w="2783" w:type="dxa"/>
            <w:tcBorders>
              <w:top w:val="nil"/>
              <w:left w:val="nil"/>
              <w:bottom w:val="nil"/>
              <w:right w:val="nil"/>
            </w:tcBorders>
          </w:tcPr>
          <w:p w14:paraId="14246AD3" w14:textId="77777777" w:rsidR="0033371E" w:rsidRDefault="0033371E" w:rsidP="007C12A5">
            <w:r>
              <w:t>Treated lesion length (median, IQR)</w:t>
            </w:r>
          </w:p>
        </w:tc>
        <w:tc>
          <w:tcPr>
            <w:tcW w:w="2194" w:type="dxa"/>
            <w:tcBorders>
              <w:top w:val="nil"/>
              <w:left w:val="nil"/>
              <w:bottom w:val="nil"/>
              <w:right w:val="nil"/>
            </w:tcBorders>
          </w:tcPr>
          <w:p w14:paraId="5422CDE8" w14:textId="77777777" w:rsidR="0033371E" w:rsidRDefault="0033371E" w:rsidP="007C12A5">
            <w:r>
              <w:t>20 (16-28)</w:t>
            </w:r>
          </w:p>
        </w:tc>
        <w:tc>
          <w:tcPr>
            <w:tcW w:w="2194" w:type="dxa"/>
            <w:tcBorders>
              <w:top w:val="nil"/>
              <w:left w:val="nil"/>
              <w:bottom w:val="nil"/>
              <w:right w:val="nil"/>
            </w:tcBorders>
          </w:tcPr>
          <w:p w14:paraId="56423265" w14:textId="77777777" w:rsidR="0033371E" w:rsidRDefault="0033371E" w:rsidP="007C12A5">
            <w:r>
              <w:t>24 (18-35)</w:t>
            </w:r>
          </w:p>
        </w:tc>
        <w:tc>
          <w:tcPr>
            <w:tcW w:w="1839" w:type="dxa"/>
            <w:tcBorders>
              <w:top w:val="nil"/>
              <w:left w:val="nil"/>
              <w:bottom w:val="nil"/>
              <w:right w:val="nil"/>
            </w:tcBorders>
          </w:tcPr>
          <w:p w14:paraId="449422DC" w14:textId="77777777" w:rsidR="0033371E" w:rsidRDefault="0033371E" w:rsidP="007C12A5">
            <w:r>
              <w:t>&lt;0.001</w:t>
            </w:r>
          </w:p>
        </w:tc>
      </w:tr>
      <w:tr w:rsidR="0033371E" w14:paraId="51BC6043" w14:textId="77777777" w:rsidTr="0033371E">
        <w:tc>
          <w:tcPr>
            <w:tcW w:w="2783" w:type="dxa"/>
            <w:tcBorders>
              <w:top w:val="nil"/>
              <w:left w:val="nil"/>
              <w:bottom w:val="nil"/>
              <w:right w:val="nil"/>
            </w:tcBorders>
          </w:tcPr>
          <w:p w14:paraId="5A96F103" w14:textId="77777777" w:rsidR="0033371E" w:rsidRDefault="0033371E" w:rsidP="007C12A5">
            <w:r>
              <w:t>Calcification</w:t>
            </w:r>
          </w:p>
        </w:tc>
        <w:tc>
          <w:tcPr>
            <w:tcW w:w="2194" w:type="dxa"/>
            <w:tcBorders>
              <w:top w:val="nil"/>
              <w:left w:val="nil"/>
              <w:bottom w:val="nil"/>
              <w:right w:val="nil"/>
            </w:tcBorders>
          </w:tcPr>
          <w:p w14:paraId="6BA8E252" w14:textId="77777777" w:rsidR="0033371E" w:rsidRDefault="0033371E" w:rsidP="007C12A5">
            <w:r>
              <w:t>863 (24.6)</w:t>
            </w:r>
          </w:p>
        </w:tc>
        <w:tc>
          <w:tcPr>
            <w:tcW w:w="2194" w:type="dxa"/>
            <w:tcBorders>
              <w:top w:val="nil"/>
              <w:left w:val="nil"/>
              <w:bottom w:val="nil"/>
              <w:right w:val="nil"/>
            </w:tcBorders>
          </w:tcPr>
          <w:p w14:paraId="48FF59A7" w14:textId="77777777" w:rsidR="0033371E" w:rsidRDefault="0033371E" w:rsidP="007C12A5">
            <w:r>
              <w:t>1476 (19.9)</w:t>
            </w:r>
          </w:p>
        </w:tc>
        <w:tc>
          <w:tcPr>
            <w:tcW w:w="1839" w:type="dxa"/>
            <w:tcBorders>
              <w:top w:val="nil"/>
              <w:left w:val="nil"/>
              <w:bottom w:val="nil"/>
              <w:right w:val="nil"/>
            </w:tcBorders>
          </w:tcPr>
          <w:p w14:paraId="071F2ADF" w14:textId="77777777" w:rsidR="0033371E" w:rsidRDefault="0033371E" w:rsidP="007C12A5">
            <w:r>
              <w:t>&lt;0.001</w:t>
            </w:r>
          </w:p>
        </w:tc>
      </w:tr>
      <w:tr w:rsidR="0033371E" w14:paraId="58604C02" w14:textId="77777777" w:rsidTr="0033371E">
        <w:tc>
          <w:tcPr>
            <w:tcW w:w="2783" w:type="dxa"/>
            <w:tcBorders>
              <w:top w:val="nil"/>
              <w:left w:val="nil"/>
              <w:bottom w:val="nil"/>
              <w:right w:val="nil"/>
            </w:tcBorders>
          </w:tcPr>
          <w:p w14:paraId="42C5CD78" w14:textId="77777777" w:rsidR="0033371E" w:rsidRDefault="0033371E" w:rsidP="007C12A5">
            <w:r>
              <w:t>Tortuosity</w:t>
            </w:r>
          </w:p>
        </w:tc>
        <w:tc>
          <w:tcPr>
            <w:tcW w:w="2194" w:type="dxa"/>
            <w:tcBorders>
              <w:top w:val="nil"/>
              <w:left w:val="nil"/>
              <w:bottom w:val="nil"/>
              <w:right w:val="nil"/>
            </w:tcBorders>
          </w:tcPr>
          <w:p w14:paraId="39685A59" w14:textId="77777777" w:rsidR="0033371E" w:rsidRDefault="0033371E" w:rsidP="007C12A5">
            <w:r>
              <w:t>712 (20.3)</w:t>
            </w:r>
          </w:p>
        </w:tc>
        <w:tc>
          <w:tcPr>
            <w:tcW w:w="2194" w:type="dxa"/>
            <w:tcBorders>
              <w:top w:val="nil"/>
              <w:left w:val="nil"/>
              <w:bottom w:val="nil"/>
              <w:right w:val="nil"/>
            </w:tcBorders>
          </w:tcPr>
          <w:p w14:paraId="735ED56E" w14:textId="77777777" w:rsidR="0033371E" w:rsidRDefault="0033371E" w:rsidP="007C12A5">
            <w:r>
              <w:t>1058 (14.3)</w:t>
            </w:r>
          </w:p>
        </w:tc>
        <w:tc>
          <w:tcPr>
            <w:tcW w:w="1839" w:type="dxa"/>
            <w:tcBorders>
              <w:top w:val="nil"/>
              <w:left w:val="nil"/>
              <w:bottom w:val="nil"/>
              <w:right w:val="nil"/>
            </w:tcBorders>
          </w:tcPr>
          <w:p w14:paraId="182ED9A5" w14:textId="77777777" w:rsidR="0033371E" w:rsidRDefault="0033371E" w:rsidP="007C12A5">
            <w:r>
              <w:t>&lt;0.001</w:t>
            </w:r>
          </w:p>
        </w:tc>
      </w:tr>
      <w:tr w:rsidR="0033371E" w14:paraId="63D4B63C" w14:textId="77777777" w:rsidTr="0033371E">
        <w:tc>
          <w:tcPr>
            <w:tcW w:w="2783" w:type="dxa"/>
            <w:tcBorders>
              <w:top w:val="nil"/>
              <w:left w:val="nil"/>
              <w:bottom w:val="nil"/>
              <w:right w:val="nil"/>
            </w:tcBorders>
          </w:tcPr>
          <w:p w14:paraId="0150C3FE" w14:textId="77777777" w:rsidR="0033371E" w:rsidRDefault="0033371E" w:rsidP="007C12A5">
            <w:r>
              <w:t>Diffuse disease</w:t>
            </w:r>
          </w:p>
        </w:tc>
        <w:tc>
          <w:tcPr>
            <w:tcW w:w="2194" w:type="dxa"/>
            <w:tcBorders>
              <w:top w:val="nil"/>
              <w:left w:val="nil"/>
              <w:bottom w:val="nil"/>
              <w:right w:val="nil"/>
            </w:tcBorders>
          </w:tcPr>
          <w:p w14:paraId="127BA3E5" w14:textId="77777777" w:rsidR="0033371E" w:rsidRDefault="0033371E" w:rsidP="007C12A5">
            <w:r>
              <w:t>1181 (33.7)</w:t>
            </w:r>
          </w:p>
        </w:tc>
        <w:tc>
          <w:tcPr>
            <w:tcW w:w="2194" w:type="dxa"/>
            <w:tcBorders>
              <w:top w:val="nil"/>
              <w:left w:val="nil"/>
              <w:bottom w:val="nil"/>
              <w:right w:val="nil"/>
            </w:tcBorders>
          </w:tcPr>
          <w:p w14:paraId="2C4B39A6" w14:textId="77777777" w:rsidR="0033371E" w:rsidRDefault="0033371E" w:rsidP="007C12A5">
            <w:r>
              <w:t>1755 (23.7)</w:t>
            </w:r>
          </w:p>
        </w:tc>
        <w:tc>
          <w:tcPr>
            <w:tcW w:w="1839" w:type="dxa"/>
            <w:tcBorders>
              <w:top w:val="nil"/>
              <w:left w:val="nil"/>
              <w:bottom w:val="nil"/>
              <w:right w:val="nil"/>
            </w:tcBorders>
          </w:tcPr>
          <w:p w14:paraId="5CEF4FC9" w14:textId="77777777" w:rsidR="0033371E" w:rsidRDefault="0033371E" w:rsidP="007C12A5">
            <w:r>
              <w:t>&lt;0.001</w:t>
            </w:r>
          </w:p>
        </w:tc>
      </w:tr>
      <w:tr w:rsidR="0033371E" w14:paraId="3945D06D" w14:textId="77777777" w:rsidTr="0033371E">
        <w:tc>
          <w:tcPr>
            <w:tcW w:w="2783" w:type="dxa"/>
            <w:tcBorders>
              <w:top w:val="nil"/>
              <w:left w:val="nil"/>
              <w:bottom w:val="nil"/>
              <w:right w:val="nil"/>
            </w:tcBorders>
          </w:tcPr>
          <w:p w14:paraId="726006A4" w14:textId="77777777" w:rsidR="0033371E" w:rsidRDefault="0033371E" w:rsidP="007C12A5">
            <w:r>
              <w:t>Fluoroscopy time (median, IQR)</w:t>
            </w:r>
          </w:p>
        </w:tc>
        <w:tc>
          <w:tcPr>
            <w:tcW w:w="2194" w:type="dxa"/>
            <w:tcBorders>
              <w:top w:val="nil"/>
              <w:left w:val="nil"/>
              <w:bottom w:val="nil"/>
              <w:right w:val="nil"/>
            </w:tcBorders>
          </w:tcPr>
          <w:p w14:paraId="68EBC287" w14:textId="77777777" w:rsidR="0033371E" w:rsidRDefault="0033371E" w:rsidP="007C12A5">
            <w:r>
              <w:t>11.8  (8.2-17.3)</w:t>
            </w:r>
          </w:p>
        </w:tc>
        <w:tc>
          <w:tcPr>
            <w:tcW w:w="2194" w:type="dxa"/>
            <w:tcBorders>
              <w:top w:val="nil"/>
              <w:left w:val="nil"/>
              <w:bottom w:val="nil"/>
              <w:right w:val="nil"/>
            </w:tcBorders>
          </w:tcPr>
          <w:p w14:paraId="3792A61C" w14:textId="77777777" w:rsidR="0033371E" w:rsidRDefault="0033371E" w:rsidP="007C12A5">
            <w:r>
              <w:t>11.5 (7.8-18.3)</w:t>
            </w:r>
          </w:p>
        </w:tc>
        <w:tc>
          <w:tcPr>
            <w:tcW w:w="1839" w:type="dxa"/>
            <w:tcBorders>
              <w:top w:val="nil"/>
              <w:left w:val="nil"/>
              <w:bottom w:val="nil"/>
              <w:right w:val="nil"/>
            </w:tcBorders>
          </w:tcPr>
          <w:p w14:paraId="0FFB5DB0" w14:textId="77777777" w:rsidR="0033371E" w:rsidRDefault="0033371E" w:rsidP="007C12A5">
            <w:r>
              <w:t>0.07</w:t>
            </w:r>
          </w:p>
        </w:tc>
      </w:tr>
      <w:tr w:rsidR="0033371E" w14:paraId="2B090A1C" w14:textId="77777777" w:rsidTr="0033371E">
        <w:tc>
          <w:tcPr>
            <w:tcW w:w="2783" w:type="dxa"/>
            <w:tcBorders>
              <w:top w:val="nil"/>
              <w:left w:val="nil"/>
              <w:bottom w:val="nil"/>
              <w:right w:val="nil"/>
            </w:tcBorders>
          </w:tcPr>
          <w:p w14:paraId="4659B4DF" w14:textId="77777777" w:rsidR="0033371E" w:rsidRDefault="0033371E" w:rsidP="007C12A5">
            <w:r>
              <w:t>Contrast use (ml) (mean, SD)</w:t>
            </w:r>
          </w:p>
        </w:tc>
        <w:tc>
          <w:tcPr>
            <w:tcW w:w="2194" w:type="dxa"/>
            <w:tcBorders>
              <w:top w:val="nil"/>
              <w:left w:val="nil"/>
              <w:bottom w:val="nil"/>
              <w:right w:val="nil"/>
            </w:tcBorders>
          </w:tcPr>
          <w:p w14:paraId="7A7CAF97" w14:textId="77777777" w:rsidR="0033371E" w:rsidRDefault="0033371E" w:rsidP="007C12A5">
            <w:r>
              <w:t>133 (49.5)</w:t>
            </w:r>
          </w:p>
        </w:tc>
        <w:tc>
          <w:tcPr>
            <w:tcW w:w="2194" w:type="dxa"/>
            <w:tcBorders>
              <w:top w:val="nil"/>
              <w:left w:val="nil"/>
              <w:bottom w:val="nil"/>
              <w:right w:val="nil"/>
            </w:tcBorders>
          </w:tcPr>
          <w:p w14:paraId="1C69393B" w14:textId="77777777" w:rsidR="0033371E" w:rsidRDefault="0033371E" w:rsidP="007C12A5">
            <w:r>
              <w:t>138.4 (59.4)</w:t>
            </w:r>
          </w:p>
        </w:tc>
        <w:tc>
          <w:tcPr>
            <w:tcW w:w="1839" w:type="dxa"/>
            <w:tcBorders>
              <w:top w:val="nil"/>
              <w:left w:val="nil"/>
              <w:bottom w:val="nil"/>
              <w:right w:val="nil"/>
            </w:tcBorders>
          </w:tcPr>
          <w:p w14:paraId="0BC54C33" w14:textId="77777777" w:rsidR="0033371E" w:rsidRDefault="0033371E" w:rsidP="007C12A5">
            <w:r>
              <w:t>&lt;0.001</w:t>
            </w:r>
          </w:p>
        </w:tc>
      </w:tr>
      <w:tr w:rsidR="0033371E" w14:paraId="4F5BAF54" w14:textId="77777777" w:rsidTr="0033371E">
        <w:tc>
          <w:tcPr>
            <w:tcW w:w="2783" w:type="dxa"/>
            <w:tcBorders>
              <w:top w:val="nil"/>
              <w:left w:val="nil"/>
              <w:bottom w:val="nil"/>
              <w:right w:val="nil"/>
            </w:tcBorders>
          </w:tcPr>
          <w:p w14:paraId="14D595E3" w14:textId="77777777" w:rsidR="0033371E" w:rsidRDefault="0033371E" w:rsidP="007C12A5">
            <w:r>
              <w:lastRenderedPageBreak/>
              <w:t>Procedure duration (mean, SD)</w:t>
            </w:r>
          </w:p>
        </w:tc>
        <w:tc>
          <w:tcPr>
            <w:tcW w:w="2194" w:type="dxa"/>
            <w:tcBorders>
              <w:top w:val="nil"/>
              <w:left w:val="nil"/>
              <w:bottom w:val="nil"/>
              <w:right w:val="nil"/>
            </w:tcBorders>
          </w:tcPr>
          <w:p w14:paraId="60E3E467" w14:textId="77777777" w:rsidR="0033371E" w:rsidRDefault="0033371E" w:rsidP="007C12A5">
            <w:r>
              <w:t>0.47 (0.03)</w:t>
            </w:r>
          </w:p>
        </w:tc>
        <w:tc>
          <w:tcPr>
            <w:tcW w:w="2194" w:type="dxa"/>
            <w:tcBorders>
              <w:top w:val="nil"/>
              <w:left w:val="nil"/>
              <w:bottom w:val="nil"/>
              <w:right w:val="nil"/>
            </w:tcBorders>
          </w:tcPr>
          <w:p w14:paraId="21BE3370" w14:textId="77777777" w:rsidR="0033371E" w:rsidRDefault="0033371E" w:rsidP="007C12A5">
            <w:r>
              <w:t>0.47 (0.08)</w:t>
            </w:r>
          </w:p>
        </w:tc>
        <w:tc>
          <w:tcPr>
            <w:tcW w:w="1839" w:type="dxa"/>
            <w:tcBorders>
              <w:top w:val="nil"/>
              <w:left w:val="nil"/>
              <w:bottom w:val="nil"/>
              <w:right w:val="nil"/>
            </w:tcBorders>
          </w:tcPr>
          <w:p w14:paraId="18C8185F" w14:textId="77777777" w:rsidR="0033371E" w:rsidRDefault="0033371E" w:rsidP="007C12A5">
            <w:r>
              <w:t>0.68</w:t>
            </w:r>
          </w:p>
        </w:tc>
      </w:tr>
      <w:tr w:rsidR="0033371E" w14:paraId="46AFE30F" w14:textId="77777777" w:rsidTr="0033371E">
        <w:tc>
          <w:tcPr>
            <w:tcW w:w="2783" w:type="dxa"/>
            <w:tcBorders>
              <w:top w:val="nil"/>
              <w:left w:val="nil"/>
              <w:bottom w:val="nil"/>
              <w:right w:val="nil"/>
            </w:tcBorders>
          </w:tcPr>
          <w:p w14:paraId="0B6219E9" w14:textId="77777777" w:rsidR="0033371E" w:rsidRDefault="0033371E" w:rsidP="007C12A5">
            <w:r>
              <w:t>Pressure wire use</w:t>
            </w:r>
          </w:p>
        </w:tc>
        <w:tc>
          <w:tcPr>
            <w:tcW w:w="2194" w:type="dxa"/>
            <w:tcBorders>
              <w:top w:val="nil"/>
              <w:left w:val="nil"/>
              <w:bottom w:val="nil"/>
              <w:right w:val="nil"/>
            </w:tcBorders>
          </w:tcPr>
          <w:p w14:paraId="4D88C4CE" w14:textId="77777777" w:rsidR="0033371E" w:rsidRDefault="0033371E" w:rsidP="007C12A5">
            <w:r>
              <w:t>428 (12.2)</w:t>
            </w:r>
          </w:p>
        </w:tc>
        <w:tc>
          <w:tcPr>
            <w:tcW w:w="2194" w:type="dxa"/>
            <w:tcBorders>
              <w:top w:val="nil"/>
              <w:left w:val="nil"/>
              <w:bottom w:val="nil"/>
              <w:right w:val="nil"/>
            </w:tcBorders>
          </w:tcPr>
          <w:p w14:paraId="12F2DF6A" w14:textId="77777777" w:rsidR="0033371E" w:rsidRDefault="0033371E" w:rsidP="007C12A5">
            <w:r>
              <w:t>495 (6.7)</w:t>
            </w:r>
          </w:p>
        </w:tc>
        <w:tc>
          <w:tcPr>
            <w:tcW w:w="1839" w:type="dxa"/>
            <w:tcBorders>
              <w:top w:val="nil"/>
              <w:left w:val="nil"/>
              <w:bottom w:val="nil"/>
              <w:right w:val="nil"/>
            </w:tcBorders>
          </w:tcPr>
          <w:p w14:paraId="0A71B16A" w14:textId="77777777" w:rsidR="0033371E" w:rsidRDefault="0033371E" w:rsidP="007C12A5">
            <w:r>
              <w:t>&lt;0.001</w:t>
            </w:r>
          </w:p>
        </w:tc>
      </w:tr>
      <w:tr w:rsidR="0033371E" w14:paraId="5EA52717" w14:textId="77777777" w:rsidTr="0033371E">
        <w:tc>
          <w:tcPr>
            <w:tcW w:w="2783" w:type="dxa"/>
            <w:tcBorders>
              <w:top w:val="nil"/>
              <w:left w:val="nil"/>
              <w:bottom w:val="single" w:sz="4" w:space="0" w:color="auto"/>
              <w:right w:val="nil"/>
            </w:tcBorders>
          </w:tcPr>
          <w:p w14:paraId="64A68F16" w14:textId="77777777" w:rsidR="0033371E" w:rsidRDefault="0033371E" w:rsidP="007C12A5">
            <w:r>
              <w:t>Intravascular imaging</w:t>
            </w:r>
          </w:p>
          <w:p w14:paraId="64CC3A9F" w14:textId="77777777" w:rsidR="0033371E" w:rsidRDefault="0033371E" w:rsidP="007C12A5">
            <w:r>
              <w:t>IVUS</w:t>
            </w:r>
          </w:p>
          <w:p w14:paraId="09F1DABA" w14:textId="77777777" w:rsidR="0033371E" w:rsidRDefault="0033371E" w:rsidP="007C12A5">
            <w:r>
              <w:t>OCT</w:t>
            </w:r>
          </w:p>
        </w:tc>
        <w:tc>
          <w:tcPr>
            <w:tcW w:w="2194" w:type="dxa"/>
            <w:tcBorders>
              <w:top w:val="nil"/>
              <w:left w:val="nil"/>
              <w:bottom w:val="single" w:sz="4" w:space="0" w:color="auto"/>
              <w:right w:val="nil"/>
            </w:tcBorders>
          </w:tcPr>
          <w:p w14:paraId="1E60D9CE" w14:textId="77777777" w:rsidR="0033371E" w:rsidRDefault="0033371E" w:rsidP="007C12A5"/>
          <w:p w14:paraId="04906B36" w14:textId="77777777" w:rsidR="0033371E" w:rsidRDefault="0033371E" w:rsidP="007C12A5">
            <w:r>
              <w:t>83 (2.4)</w:t>
            </w:r>
          </w:p>
          <w:p w14:paraId="336DB303" w14:textId="77777777" w:rsidR="0033371E" w:rsidRDefault="0033371E" w:rsidP="007C12A5">
            <w:r>
              <w:t>62 (1.8)</w:t>
            </w:r>
          </w:p>
        </w:tc>
        <w:tc>
          <w:tcPr>
            <w:tcW w:w="2194" w:type="dxa"/>
            <w:tcBorders>
              <w:top w:val="nil"/>
              <w:left w:val="nil"/>
              <w:bottom w:val="single" w:sz="4" w:space="0" w:color="auto"/>
              <w:right w:val="nil"/>
            </w:tcBorders>
          </w:tcPr>
          <w:p w14:paraId="12793D01" w14:textId="77777777" w:rsidR="0033371E" w:rsidRDefault="0033371E" w:rsidP="007C12A5"/>
          <w:p w14:paraId="50260AB5" w14:textId="77777777" w:rsidR="0033371E" w:rsidRDefault="0033371E" w:rsidP="007C12A5">
            <w:r>
              <w:t>381 (5.1)</w:t>
            </w:r>
          </w:p>
          <w:p w14:paraId="5E759632" w14:textId="77777777" w:rsidR="0033371E" w:rsidRDefault="0033371E" w:rsidP="007C12A5">
            <w:r>
              <w:t>132 (1.8)</w:t>
            </w:r>
          </w:p>
        </w:tc>
        <w:tc>
          <w:tcPr>
            <w:tcW w:w="1839" w:type="dxa"/>
            <w:tcBorders>
              <w:top w:val="nil"/>
              <w:left w:val="nil"/>
              <w:bottom w:val="single" w:sz="4" w:space="0" w:color="auto"/>
              <w:right w:val="nil"/>
            </w:tcBorders>
          </w:tcPr>
          <w:p w14:paraId="600FF133" w14:textId="77777777" w:rsidR="0033371E" w:rsidRDefault="0033371E" w:rsidP="007C12A5">
            <w:r>
              <w:t>&lt;0.001</w:t>
            </w:r>
          </w:p>
        </w:tc>
      </w:tr>
    </w:tbl>
    <w:tbl>
      <w:tblPr>
        <w:tblStyle w:val="TableGrid"/>
        <w:tblpPr w:leftFromText="180" w:rightFromText="180" w:vertAnchor="text" w:horzAnchor="margin" w:tblpY="1"/>
        <w:tblW w:w="9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839"/>
        <w:gridCol w:w="1785"/>
        <w:gridCol w:w="1800"/>
        <w:gridCol w:w="1635"/>
      </w:tblGrid>
      <w:tr w:rsidR="0033371E" w14:paraId="7FE4B2DA" w14:textId="77777777" w:rsidTr="0033371E">
        <w:tc>
          <w:tcPr>
            <w:tcW w:w="1951" w:type="dxa"/>
            <w:tcBorders>
              <w:top w:val="single" w:sz="4" w:space="0" w:color="auto"/>
              <w:bottom w:val="single" w:sz="4" w:space="0" w:color="auto"/>
            </w:tcBorders>
          </w:tcPr>
          <w:p w14:paraId="00D976F9" w14:textId="77777777" w:rsidR="0033371E" w:rsidRPr="00EB4482" w:rsidRDefault="0033371E" w:rsidP="0033371E">
            <w:pPr>
              <w:rPr>
                <w:b/>
                <w:bCs/>
              </w:rPr>
            </w:pPr>
            <w:r w:rsidRPr="00EB4482">
              <w:rPr>
                <w:b/>
                <w:bCs/>
              </w:rPr>
              <w:t>30 day target vessel MI</w:t>
            </w:r>
          </w:p>
          <w:p w14:paraId="31B5EB3A" w14:textId="77777777" w:rsidR="0033371E" w:rsidRPr="00EB4482" w:rsidRDefault="0033371E" w:rsidP="0033371E">
            <w:pPr>
              <w:rPr>
                <w:b/>
                <w:bCs/>
              </w:rPr>
            </w:pPr>
          </w:p>
        </w:tc>
        <w:tc>
          <w:tcPr>
            <w:tcW w:w="1839" w:type="dxa"/>
            <w:tcBorders>
              <w:top w:val="single" w:sz="4" w:space="0" w:color="auto"/>
              <w:bottom w:val="single" w:sz="4" w:space="0" w:color="auto"/>
            </w:tcBorders>
          </w:tcPr>
          <w:p w14:paraId="2B0DCF76" w14:textId="77777777" w:rsidR="0033371E" w:rsidRPr="00EB4482" w:rsidRDefault="0033371E" w:rsidP="0033371E">
            <w:pPr>
              <w:rPr>
                <w:b/>
                <w:bCs/>
              </w:rPr>
            </w:pPr>
            <w:r w:rsidRPr="00EB4482">
              <w:rPr>
                <w:b/>
                <w:bCs/>
              </w:rPr>
              <w:t>Hazard ratio</w:t>
            </w:r>
          </w:p>
        </w:tc>
        <w:tc>
          <w:tcPr>
            <w:tcW w:w="1785" w:type="dxa"/>
            <w:tcBorders>
              <w:top w:val="single" w:sz="4" w:space="0" w:color="auto"/>
              <w:bottom w:val="single" w:sz="4" w:space="0" w:color="auto"/>
            </w:tcBorders>
          </w:tcPr>
          <w:p w14:paraId="4BDCBA78" w14:textId="77777777" w:rsidR="0033371E" w:rsidRPr="00EB4482" w:rsidRDefault="0033371E" w:rsidP="0033371E">
            <w:pPr>
              <w:rPr>
                <w:b/>
                <w:bCs/>
              </w:rPr>
            </w:pPr>
            <w:r w:rsidRPr="00EB4482">
              <w:rPr>
                <w:b/>
                <w:bCs/>
              </w:rPr>
              <w:t>95% CI</w:t>
            </w:r>
          </w:p>
        </w:tc>
        <w:tc>
          <w:tcPr>
            <w:tcW w:w="1800" w:type="dxa"/>
            <w:tcBorders>
              <w:top w:val="single" w:sz="4" w:space="0" w:color="auto"/>
              <w:bottom w:val="single" w:sz="4" w:space="0" w:color="auto"/>
            </w:tcBorders>
          </w:tcPr>
          <w:p w14:paraId="6DEA728F" w14:textId="77777777" w:rsidR="0033371E" w:rsidRPr="00EB4482" w:rsidRDefault="0033371E" w:rsidP="0033371E">
            <w:pPr>
              <w:rPr>
                <w:b/>
                <w:bCs/>
              </w:rPr>
            </w:pPr>
            <w:r w:rsidRPr="00EB4482">
              <w:rPr>
                <w:b/>
                <w:bCs/>
              </w:rPr>
              <w:t>p-value</w:t>
            </w:r>
          </w:p>
        </w:tc>
        <w:tc>
          <w:tcPr>
            <w:tcW w:w="1635" w:type="dxa"/>
            <w:tcBorders>
              <w:top w:val="single" w:sz="4" w:space="0" w:color="auto"/>
              <w:bottom w:val="single" w:sz="4" w:space="0" w:color="auto"/>
            </w:tcBorders>
          </w:tcPr>
          <w:p w14:paraId="5639BBC1" w14:textId="77777777" w:rsidR="0033371E" w:rsidRPr="00EB4482" w:rsidRDefault="0033371E" w:rsidP="0033371E">
            <w:pPr>
              <w:rPr>
                <w:b/>
                <w:bCs/>
              </w:rPr>
            </w:pPr>
            <w:r w:rsidRPr="00EB4482">
              <w:rPr>
                <w:b/>
                <w:bCs/>
              </w:rPr>
              <w:t>N (number of participants)</w:t>
            </w:r>
          </w:p>
        </w:tc>
      </w:tr>
      <w:tr w:rsidR="0033371E" w14:paraId="05EF9E7E" w14:textId="77777777" w:rsidTr="0033371E">
        <w:tc>
          <w:tcPr>
            <w:tcW w:w="1951" w:type="dxa"/>
            <w:tcBorders>
              <w:top w:val="single" w:sz="4" w:space="0" w:color="auto"/>
            </w:tcBorders>
          </w:tcPr>
          <w:p w14:paraId="03AE49F0" w14:textId="77777777" w:rsidR="0033371E" w:rsidRDefault="0033371E" w:rsidP="0033371E">
            <w:r>
              <w:t>Univariate analysis</w:t>
            </w:r>
          </w:p>
        </w:tc>
        <w:tc>
          <w:tcPr>
            <w:tcW w:w="1839" w:type="dxa"/>
            <w:tcBorders>
              <w:top w:val="single" w:sz="4" w:space="0" w:color="auto"/>
            </w:tcBorders>
          </w:tcPr>
          <w:p w14:paraId="50572FAA" w14:textId="77777777" w:rsidR="0033371E" w:rsidRDefault="0033371E" w:rsidP="0033371E">
            <w:r>
              <w:t>1.27</w:t>
            </w:r>
          </w:p>
        </w:tc>
        <w:tc>
          <w:tcPr>
            <w:tcW w:w="1785" w:type="dxa"/>
            <w:tcBorders>
              <w:top w:val="single" w:sz="4" w:space="0" w:color="auto"/>
            </w:tcBorders>
          </w:tcPr>
          <w:p w14:paraId="3BCC5E6E" w14:textId="77777777" w:rsidR="0033371E" w:rsidRDefault="0033371E" w:rsidP="0033371E">
            <w:r>
              <w:t>0.75-2.15</w:t>
            </w:r>
          </w:p>
        </w:tc>
        <w:tc>
          <w:tcPr>
            <w:tcW w:w="1800" w:type="dxa"/>
            <w:tcBorders>
              <w:top w:val="single" w:sz="4" w:space="0" w:color="auto"/>
            </w:tcBorders>
          </w:tcPr>
          <w:p w14:paraId="2A4F7B5A" w14:textId="444AE5BA" w:rsidR="0033371E" w:rsidRDefault="0033371E" w:rsidP="0033371E">
            <w:r>
              <w:t>0.3</w:t>
            </w:r>
            <w:r w:rsidR="00064C56">
              <w:t>8</w:t>
            </w:r>
          </w:p>
        </w:tc>
        <w:tc>
          <w:tcPr>
            <w:tcW w:w="1635" w:type="dxa"/>
            <w:tcBorders>
              <w:top w:val="single" w:sz="4" w:space="0" w:color="auto"/>
            </w:tcBorders>
          </w:tcPr>
          <w:p w14:paraId="463BF9EC" w14:textId="77777777" w:rsidR="0033371E" w:rsidRDefault="0033371E" w:rsidP="0033371E">
            <w:r>
              <w:t>10,848</w:t>
            </w:r>
          </w:p>
        </w:tc>
      </w:tr>
      <w:tr w:rsidR="0033371E" w14:paraId="65943590" w14:textId="77777777" w:rsidTr="0033371E">
        <w:tc>
          <w:tcPr>
            <w:tcW w:w="1951" w:type="dxa"/>
          </w:tcPr>
          <w:p w14:paraId="549FED63" w14:textId="77777777" w:rsidR="0033371E" w:rsidRDefault="0033371E" w:rsidP="0033371E">
            <w:r>
              <w:t>Multivariate analysis</w:t>
            </w:r>
          </w:p>
        </w:tc>
        <w:tc>
          <w:tcPr>
            <w:tcW w:w="1839" w:type="dxa"/>
          </w:tcPr>
          <w:p w14:paraId="1662CFDA" w14:textId="77777777" w:rsidR="0033371E" w:rsidRDefault="0033371E" w:rsidP="0033371E">
            <w:r>
              <w:t>1.29</w:t>
            </w:r>
          </w:p>
        </w:tc>
        <w:tc>
          <w:tcPr>
            <w:tcW w:w="1785" w:type="dxa"/>
          </w:tcPr>
          <w:p w14:paraId="67CC8C59" w14:textId="77777777" w:rsidR="0033371E" w:rsidRDefault="0033371E" w:rsidP="0033371E">
            <w:r>
              <w:t>0.73-2.26</w:t>
            </w:r>
          </w:p>
        </w:tc>
        <w:tc>
          <w:tcPr>
            <w:tcW w:w="1800" w:type="dxa"/>
          </w:tcPr>
          <w:p w14:paraId="2D312E57" w14:textId="77777777" w:rsidR="0033371E" w:rsidRDefault="0033371E" w:rsidP="0033371E">
            <w:r>
              <w:t>0.38</w:t>
            </w:r>
          </w:p>
        </w:tc>
        <w:tc>
          <w:tcPr>
            <w:tcW w:w="1635" w:type="dxa"/>
          </w:tcPr>
          <w:p w14:paraId="52CB8AAF" w14:textId="77777777" w:rsidR="0033371E" w:rsidRDefault="0033371E" w:rsidP="0033371E">
            <w:r>
              <w:t>10,848</w:t>
            </w:r>
          </w:p>
        </w:tc>
      </w:tr>
      <w:tr w:rsidR="0033371E" w14:paraId="6F5EDC56" w14:textId="77777777" w:rsidTr="0033371E">
        <w:tc>
          <w:tcPr>
            <w:tcW w:w="1951" w:type="dxa"/>
            <w:tcBorders>
              <w:bottom w:val="single" w:sz="4" w:space="0" w:color="auto"/>
            </w:tcBorders>
          </w:tcPr>
          <w:p w14:paraId="01D7B4ED" w14:textId="77777777" w:rsidR="0033371E" w:rsidRDefault="0033371E" w:rsidP="0033371E">
            <w:r>
              <w:t>Propensity weighted analysis</w:t>
            </w:r>
          </w:p>
        </w:tc>
        <w:tc>
          <w:tcPr>
            <w:tcW w:w="1839" w:type="dxa"/>
            <w:tcBorders>
              <w:bottom w:val="single" w:sz="4" w:space="0" w:color="auto"/>
            </w:tcBorders>
          </w:tcPr>
          <w:p w14:paraId="4B4492E2" w14:textId="77777777" w:rsidR="0033371E" w:rsidRDefault="0033371E" w:rsidP="0033371E">
            <w:r>
              <w:t>1.40</w:t>
            </w:r>
          </w:p>
        </w:tc>
        <w:tc>
          <w:tcPr>
            <w:tcW w:w="1785" w:type="dxa"/>
            <w:tcBorders>
              <w:bottom w:val="single" w:sz="4" w:space="0" w:color="auto"/>
            </w:tcBorders>
          </w:tcPr>
          <w:p w14:paraId="20C3B715" w14:textId="77777777" w:rsidR="0033371E" w:rsidRDefault="0033371E" w:rsidP="0033371E">
            <w:r>
              <w:t>0.80-2.45</w:t>
            </w:r>
          </w:p>
        </w:tc>
        <w:tc>
          <w:tcPr>
            <w:tcW w:w="1800" w:type="dxa"/>
            <w:tcBorders>
              <w:bottom w:val="single" w:sz="4" w:space="0" w:color="auto"/>
            </w:tcBorders>
          </w:tcPr>
          <w:p w14:paraId="0F5355FB" w14:textId="77777777" w:rsidR="0033371E" w:rsidRDefault="0033371E" w:rsidP="0033371E">
            <w:r>
              <w:t>0.23</w:t>
            </w:r>
          </w:p>
        </w:tc>
        <w:tc>
          <w:tcPr>
            <w:tcW w:w="1635" w:type="dxa"/>
            <w:tcBorders>
              <w:bottom w:val="single" w:sz="4" w:space="0" w:color="auto"/>
            </w:tcBorders>
          </w:tcPr>
          <w:p w14:paraId="0B163E40" w14:textId="77777777" w:rsidR="0033371E" w:rsidRDefault="0033371E" w:rsidP="0033371E">
            <w:r>
              <w:t>10,518</w:t>
            </w:r>
          </w:p>
        </w:tc>
      </w:tr>
      <w:tr w:rsidR="0033371E" w14:paraId="4A7FB9B8" w14:textId="77777777" w:rsidTr="00333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Borders>
              <w:left w:val="nil"/>
              <w:bottom w:val="single" w:sz="4" w:space="0" w:color="auto"/>
              <w:right w:val="nil"/>
            </w:tcBorders>
          </w:tcPr>
          <w:p w14:paraId="2537CD33" w14:textId="77777777" w:rsidR="0033371E" w:rsidRPr="00EB4482" w:rsidRDefault="0033371E" w:rsidP="0033371E">
            <w:pPr>
              <w:rPr>
                <w:b/>
                <w:bCs/>
              </w:rPr>
            </w:pPr>
            <w:r w:rsidRPr="00EB4482">
              <w:rPr>
                <w:b/>
                <w:bCs/>
              </w:rPr>
              <w:t xml:space="preserve">30 day </w:t>
            </w:r>
            <w:proofErr w:type="spellStart"/>
            <w:r w:rsidRPr="00EB4482">
              <w:rPr>
                <w:b/>
                <w:bCs/>
              </w:rPr>
              <w:t>all cause</w:t>
            </w:r>
            <w:proofErr w:type="spellEnd"/>
            <w:r w:rsidRPr="00EB4482">
              <w:rPr>
                <w:b/>
                <w:bCs/>
              </w:rPr>
              <w:t xml:space="preserve"> mortality</w:t>
            </w:r>
          </w:p>
        </w:tc>
        <w:tc>
          <w:tcPr>
            <w:tcW w:w="1839" w:type="dxa"/>
            <w:tcBorders>
              <w:left w:val="nil"/>
              <w:bottom w:val="single" w:sz="4" w:space="0" w:color="auto"/>
              <w:right w:val="nil"/>
            </w:tcBorders>
          </w:tcPr>
          <w:p w14:paraId="68C7DE0A" w14:textId="77777777" w:rsidR="0033371E" w:rsidRPr="00EB4482" w:rsidRDefault="0033371E" w:rsidP="0033371E">
            <w:pPr>
              <w:rPr>
                <w:b/>
                <w:bCs/>
              </w:rPr>
            </w:pPr>
            <w:r w:rsidRPr="00EB4482">
              <w:rPr>
                <w:b/>
                <w:bCs/>
              </w:rPr>
              <w:t>Hazard ratio</w:t>
            </w:r>
          </w:p>
        </w:tc>
        <w:tc>
          <w:tcPr>
            <w:tcW w:w="1785" w:type="dxa"/>
            <w:tcBorders>
              <w:left w:val="nil"/>
              <w:bottom w:val="single" w:sz="4" w:space="0" w:color="auto"/>
              <w:right w:val="nil"/>
            </w:tcBorders>
          </w:tcPr>
          <w:p w14:paraId="569E0E88" w14:textId="77777777" w:rsidR="0033371E" w:rsidRPr="00EB4482" w:rsidRDefault="0033371E" w:rsidP="0033371E">
            <w:pPr>
              <w:rPr>
                <w:b/>
                <w:bCs/>
              </w:rPr>
            </w:pPr>
            <w:r w:rsidRPr="00EB4482">
              <w:rPr>
                <w:b/>
                <w:bCs/>
              </w:rPr>
              <w:t>95% CI</w:t>
            </w:r>
          </w:p>
        </w:tc>
        <w:tc>
          <w:tcPr>
            <w:tcW w:w="1800" w:type="dxa"/>
            <w:tcBorders>
              <w:left w:val="nil"/>
              <w:bottom w:val="single" w:sz="4" w:space="0" w:color="auto"/>
              <w:right w:val="nil"/>
            </w:tcBorders>
          </w:tcPr>
          <w:p w14:paraId="08A05CA3" w14:textId="77777777" w:rsidR="0033371E" w:rsidRPr="00EB4482" w:rsidRDefault="0033371E" w:rsidP="0033371E">
            <w:pPr>
              <w:rPr>
                <w:b/>
                <w:bCs/>
              </w:rPr>
            </w:pPr>
            <w:r w:rsidRPr="00EB4482">
              <w:rPr>
                <w:b/>
                <w:bCs/>
              </w:rPr>
              <w:t>p-value</w:t>
            </w:r>
          </w:p>
        </w:tc>
        <w:tc>
          <w:tcPr>
            <w:tcW w:w="1635" w:type="dxa"/>
            <w:tcBorders>
              <w:left w:val="nil"/>
              <w:bottom w:val="single" w:sz="4" w:space="0" w:color="auto"/>
              <w:right w:val="nil"/>
            </w:tcBorders>
          </w:tcPr>
          <w:p w14:paraId="0B0E9BE8" w14:textId="77777777" w:rsidR="0033371E" w:rsidRPr="00EB4482" w:rsidRDefault="0033371E" w:rsidP="0033371E">
            <w:pPr>
              <w:rPr>
                <w:b/>
                <w:bCs/>
              </w:rPr>
            </w:pPr>
            <w:r w:rsidRPr="00EB4482">
              <w:rPr>
                <w:b/>
                <w:bCs/>
              </w:rPr>
              <w:t>N (number of participants)</w:t>
            </w:r>
          </w:p>
        </w:tc>
      </w:tr>
      <w:tr w:rsidR="0033371E" w14:paraId="767A7650" w14:textId="77777777" w:rsidTr="00333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Borders>
              <w:top w:val="single" w:sz="4" w:space="0" w:color="auto"/>
              <w:left w:val="nil"/>
              <w:bottom w:val="nil"/>
              <w:right w:val="nil"/>
            </w:tcBorders>
          </w:tcPr>
          <w:p w14:paraId="2104A8A7" w14:textId="77777777" w:rsidR="0033371E" w:rsidRDefault="0033371E" w:rsidP="0033371E">
            <w:r>
              <w:t>Univariate analysis</w:t>
            </w:r>
          </w:p>
        </w:tc>
        <w:tc>
          <w:tcPr>
            <w:tcW w:w="1839" w:type="dxa"/>
            <w:tcBorders>
              <w:top w:val="single" w:sz="4" w:space="0" w:color="auto"/>
              <w:left w:val="nil"/>
              <w:bottom w:val="nil"/>
              <w:right w:val="nil"/>
            </w:tcBorders>
          </w:tcPr>
          <w:p w14:paraId="4AC6DC38" w14:textId="77777777" w:rsidR="0033371E" w:rsidRDefault="0033371E" w:rsidP="0033371E">
            <w:r>
              <w:t>1.00</w:t>
            </w:r>
          </w:p>
        </w:tc>
        <w:tc>
          <w:tcPr>
            <w:tcW w:w="1785" w:type="dxa"/>
            <w:tcBorders>
              <w:top w:val="single" w:sz="4" w:space="0" w:color="auto"/>
              <w:left w:val="nil"/>
              <w:bottom w:val="nil"/>
              <w:right w:val="nil"/>
            </w:tcBorders>
          </w:tcPr>
          <w:p w14:paraId="49FB2A1C" w14:textId="77777777" w:rsidR="0033371E" w:rsidRDefault="0033371E" w:rsidP="0033371E">
            <w:r>
              <w:t>0.65-1.54</w:t>
            </w:r>
          </w:p>
        </w:tc>
        <w:tc>
          <w:tcPr>
            <w:tcW w:w="1800" w:type="dxa"/>
            <w:tcBorders>
              <w:top w:val="single" w:sz="4" w:space="0" w:color="auto"/>
              <w:left w:val="nil"/>
              <w:bottom w:val="nil"/>
              <w:right w:val="nil"/>
            </w:tcBorders>
          </w:tcPr>
          <w:p w14:paraId="438B3EE0" w14:textId="77777777" w:rsidR="0033371E" w:rsidRDefault="0033371E" w:rsidP="0033371E">
            <w:r>
              <w:t>0.99</w:t>
            </w:r>
          </w:p>
        </w:tc>
        <w:tc>
          <w:tcPr>
            <w:tcW w:w="1635" w:type="dxa"/>
            <w:tcBorders>
              <w:top w:val="single" w:sz="4" w:space="0" w:color="auto"/>
              <w:left w:val="nil"/>
              <w:bottom w:val="nil"/>
              <w:right w:val="nil"/>
            </w:tcBorders>
          </w:tcPr>
          <w:p w14:paraId="4FF7F4E3" w14:textId="77777777" w:rsidR="0033371E" w:rsidRDefault="0033371E" w:rsidP="0033371E">
            <w:r>
              <w:t>10,748</w:t>
            </w:r>
          </w:p>
        </w:tc>
      </w:tr>
      <w:tr w:rsidR="0033371E" w14:paraId="4278B7E3" w14:textId="77777777" w:rsidTr="00333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Borders>
              <w:top w:val="nil"/>
              <w:left w:val="nil"/>
              <w:bottom w:val="nil"/>
              <w:right w:val="nil"/>
            </w:tcBorders>
          </w:tcPr>
          <w:p w14:paraId="5319D0B3" w14:textId="77777777" w:rsidR="0033371E" w:rsidRDefault="0033371E" w:rsidP="0033371E">
            <w:r>
              <w:t>Multivariate analysis</w:t>
            </w:r>
          </w:p>
        </w:tc>
        <w:tc>
          <w:tcPr>
            <w:tcW w:w="1839" w:type="dxa"/>
            <w:tcBorders>
              <w:top w:val="nil"/>
              <w:left w:val="nil"/>
              <w:bottom w:val="nil"/>
              <w:right w:val="nil"/>
            </w:tcBorders>
          </w:tcPr>
          <w:p w14:paraId="206843C3" w14:textId="77777777" w:rsidR="0033371E" w:rsidRDefault="0033371E" w:rsidP="0033371E">
            <w:r>
              <w:t>1.13</w:t>
            </w:r>
          </w:p>
        </w:tc>
        <w:tc>
          <w:tcPr>
            <w:tcW w:w="1785" w:type="dxa"/>
            <w:tcBorders>
              <w:top w:val="nil"/>
              <w:left w:val="nil"/>
              <w:bottom w:val="nil"/>
              <w:right w:val="nil"/>
            </w:tcBorders>
          </w:tcPr>
          <w:p w14:paraId="5AFC566C" w14:textId="77777777" w:rsidR="0033371E" w:rsidRDefault="0033371E" w:rsidP="0033371E">
            <w:r>
              <w:t>0.69-1.87</w:t>
            </w:r>
          </w:p>
        </w:tc>
        <w:tc>
          <w:tcPr>
            <w:tcW w:w="1800" w:type="dxa"/>
            <w:tcBorders>
              <w:top w:val="nil"/>
              <w:left w:val="nil"/>
              <w:bottom w:val="nil"/>
              <w:right w:val="nil"/>
            </w:tcBorders>
          </w:tcPr>
          <w:p w14:paraId="1D8C4B1F" w14:textId="77777777" w:rsidR="0033371E" w:rsidRDefault="0033371E" w:rsidP="0033371E">
            <w:r>
              <w:t>0.62</w:t>
            </w:r>
          </w:p>
        </w:tc>
        <w:tc>
          <w:tcPr>
            <w:tcW w:w="1635" w:type="dxa"/>
            <w:tcBorders>
              <w:top w:val="nil"/>
              <w:left w:val="nil"/>
              <w:bottom w:val="nil"/>
              <w:right w:val="nil"/>
            </w:tcBorders>
          </w:tcPr>
          <w:p w14:paraId="2A2AAE98" w14:textId="77777777" w:rsidR="0033371E" w:rsidRDefault="0033371E" w:rsidP="0033371E">
            <w:r>
              <w:t>10,748</w:t>
            </w:r>
          </w:p>
        </w:tc>
      </w:tr>
      <w:tr w:rsidR="0033371E" w14:paraId="056EF876" w14:textId="77777777" w:rsidTr="00333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Borders>
              <w:top w:val="nil"/>
              <w:left w:val="nil"/>
              <w:bottom w:val="single" w:sz="4" w:space="0" w:color="auto"/>
              <w:right w:val="nil"/>
            </w:tcBorders>
          </w:tcPr>
          <w:p w14:paraId="2C3361EC" w14:textId="77777777" w:rsidR="0033371E" w:rsidRDefault="0033371E" w:rsidP="0033371E">
            <w:r>
              <w:t>Propensity weighted analysis</w:t>
            </w:r>
          </w:p>
        </w:tc>
        <w:tc>
          <w:tcPr>
            <w:tcW w:w="1839" w:type="dxa"/>
            <w:tcBorders>
              <w:top w:val="nil"/>
              <w:left w:val="nil"/>
              <w:bottom w:val="single" w:sz="4" w:space="0" w:color="auto"/>
              <w:right w:val="nil"/>
            </w:tcBorders>
          </w:tcPr>
          <w:p w14:paraId="4A406823" w14:textId="77777777" w:rsidR="0033371E" w:rsidRDefault="0033371E" w:rsidP="0033371E">
            <w:r>
              <w:t>1.00</w:t>
            </w:r>
          </w:p>
        </w:tc>
        <w:tc>
          <w:tcPr>
            <w:tcW w:w="1785" w:type="dxa"/>
            <w:tcBorders>
              <w:top w:val="nil"/>
              <w:left w:val="nil"/>
              <w:bottom w:val="single" w:sz="4" w:space="0" w:color="auto"/>
              <w:right w:val="nil"/>
            </w:tcBorders>
          </w:tcPr>
          <w:p w14:paraId="23E7D28B" w14:textId="77777777" w:rsidR="0033371E" w:rsidRDefault="0033371E" w:rsidP="0033371E">
            <w:r>
              <w:t>0.67-1.82</w:t>
            </w:r>
          </w:p>
        </w:tc>
        <w:tc>
          <w:tcPr>
            <w:tcW w:w="1800" w:type="dxa"/>
            <w:tcBorders>
              <w:top w:val="nil"/>
              <w:left w:val="nil"/>
              <w:bottom w:val="single" w:sz="4" w:space="0" w:color="auto"/>
              <w:right w:val="nil"/>
            </w:tcBorders>
          </w:tcPr>
          <w:p w14:paraId="0F84F172" w14:textId="77777777" w:rsidR="0033371E" w:rsidRDefault="0033371E" w:rsidP="0033371E">
            <w:r>
              <w:t>0.70</w:t>
            </w:r>
          </w:p>
        </w:tc>
        <w:tc>
          <w:tcPr>
            <w:tcW w:w="1635" w:type="dxa"/>
            <w:tcBorders>
              <w:top w:val="nil"/>
              <w:left w:val="nil"/>
              <w:bottom w:val="single" w:sz="4" w:space="0" w:color="auto"/>
              <w:right w:val="nil"/>
            </w:tcBorders>
          </w:tcPr>
          <w:p w14:paraId="7A2F58CF" w14:textId="77777777" w:rsidR="0033371E" w:rsidRDefault="0033371E" w:rsidP="0033371E">
            <w:r>
              <w:t>10,238</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241"/>
        <w:gridCol w:w="3235"/>
      </w:tblGrid>
      <w:tr w:rsidR="003E2004" w14:paraId="2922EFC2" w14:textId="77777777" w:rsidTr="00BB7D32">
        <w:tc>
          <w:tcPr>
            <w:tcW w:w="3544" w:type="dxa"/>
            <w:tcBorders>
              <w:top w:val="single" w:sz="4" w:space="0" w:color="auto"/>
              <w:bottom w:val="single" w:sz="4" w:space="0" w:color="auto"/>
            </w:tcBorders>
          </w:tcPr>
          <w:p w14:paraId="0D3E72B4" w14:textId="77777777" w:rsidR="003E2004" w:rsidRPr="003E2004" w:rsidRDefault="003E2004" w:rsidP="007C12A5">
            <w:pPr>
              <w:rPr>
                <w:b/>
                <w:bCs/>
              </w:rPr>
            </w:pPr>
            <w:r w:rsidRPr="003E2004">
              <w:rPr>
                <w:b/>
                <w:bCs/>
              </w:rPr>
              <w:t>Reason for return to lab</w:t>
            </w:r>
          </w:p>
        </w:tc>
        <w:tc>
          <w:tcPr>
            <w:tcW w:w="2241" w:type="dxa"/>
            <w:tcBorders>
              <w:top w:val="single" w:sz="4" w:space="0" w:color="auto"/>
              <w:bottom w:val="single" w:sz="4" w:space="0" w:color="auto"/>
            </w:tcBorders>
          </w:tcPr>
          <w:p w14:paraId="2FC320D5" w14:textId="77777777" w:rsidR="003E2004" w:rsidRPr="003E2004" w:rsidRDefault="003E2004" w:rsidP="007C12A5">
            <w:pPr>
              <w:rPr>
                <w:b/>
                <w:bCs/>
              </w:rPr>
            </w:pPr>
            <w:r w:rsidRPr="003E2004">
              <w:rPr>
                <w:b/>
                <w:bCs/>
              </w:rPr>
              <w:t>At 1 day</w:t>
            </w:r>
          </w:p>
          <w:p w14:paraId="6BCF631E" w14:textId="77777777" w:rsidR="003E2004" w:rsidRPr="003E2004" w:rsidRDefault="003E2004" w:rsidP="007C12A5">
            <w:pPr>
              <w:rPr>
                <w:b/>
                <w:bCs/>
              </w:rPr>
            </w:pPr>
            <w:r w:rsidRPr="003E2004">
              <w:rPr>
                <w:b/>
                <w:bCs/>
              </w:rPr>
              <w:t>n (% of total lesions treated)</w:t>
            </w:r>
          </w:p>
        </w:tc>
        <w:tc>
          <w:tcPr>
            <w:tcW w:w="3235" w:type="dxa"/>
            <w:tcBorders>
              <w:top w:val="single" w:sz="4" w:space="0" w:color="auto"/>
              <w:bottom w:val="single" w:sz="4" w:space="0" w:color="auto"/>
            </w:tcBorders>
          </w:tcPr>
          <w:p w14:paraId="0E1A6AA4" w14:textId="77777777" w:rsidR="003E2004" w:rsidRPr="003E2004" w:rsidRDefault="003E2004" w:rsidP="007C12A5">
            <w:pPr>
              <w:rPr>
                <w:b/>
                <w:bCs/>
              </w:rPr>
            </w:pPr>
            <w:r w:rsidRPr="003E2004">
              <w:rPr>
                <w:b/>
                <w:bCs/>
              </w:rPr>
              <w:t>At 30 days</w:t>
            </w:r>
          </w:p>
          <w:p w14:paraId="2679C90E" w14:textId="77777777" w:rsidR="003E2004" w:rsidRPr="003E2004" w:rsidRDefault="003E2004" w:rsidP="007C12A5">
            <w:pPr>
              <w:rPr>
                <w:b/>
                <w:bCs/>
              </w:rPr>
            </w:pPr>
            <w:r w:rsidRPr="003E2004">
              <w:rPr>
                <w:b/>
                <w:bCs/>
              </w:rPr>
              <w:t>n, (% of total lesions treated)</w:t>
            </w:r>
          </w:p>
        </w:tc>
      </w:tr>
      <w:tr w:rsidR="003E2004" w14:paraId="56B37773" w14:textId="77777777" w:rsidTr="00BB7D32">
        <w:tc>
          <w:tcPr>
            <w:tcW w:w="3544" w:type="dxa"/>
            <w:tcBorders>
              <w:top w:val="single" w:sz="4" w:space="0" w:color="auto"/>
            </w:tcBorders>
          </w:tcPr>
          <w:p w14:paraId="3C54BEDE" w14:textId="55F6987E" w:rsidR="003E2004" w:rsidRDefault="003E2004" w:rsidP="007C12A5">
            <w:r>
              <w:t>DCB</w:t>
            </w:r>
            <w:r w:rsidR="00BB7D32">
              <w:t xml:space="preserve"> total return to lab</w:t>
            </w:r>
          </w:p>
          <w:p w14:paraId="1A2B18E0" w14:textId="77777777" w:rsidR="003E2004" w:rsidRDefault="003E2004" w:rsidP="007C12A5">
            <w:r>
              <w:t>Acute vessel closure</w:t>
            </w:r>
          </w:p>
          <w:p w14:paraId="02661522" w14:textId="77777777" w:rsidR="003E2004" w:rsidRDefault="003E2004" w:rsidP="007C12A5">
            <w:r>
              <w:t>Dissection</w:t>
            </w:r>
          </w:p>
        </w:tc>
        <w:tc>
          <w:tcPr>
            <w:tcW w:w="2241" w:type="dxa"/>
            <w:tcBorders>
              <w:top w:val="single" w:sz="4" w:space="0" w:color="auto"/>
            </w:tcBorders>
          </w:tcPr>
          <w:p w14:paraId="21455EF8" w14:textId="77777777" w:rsidR="003E2004" w:rsidRDefault="003E2004" w:rsidP="007C12A5">
            <w:r>
              <w:t>10 (0.30)</w:t>
            </w:r>
          </w:p>
          <w:p w14:paraId="7D590A9D" w14:textId="77777777" w:rsidR="003E2004" w:rsidRDefault="003E2004" w:rsidP="007C12A5">
            <w:r>
              <w:t>6 (0.17)</w:t>
            </w:r>
          </w:p>
          <w:p w14:paraId="5BF9148E" w14:textId="77777777" w:rsidR="003E2004" w:rsidRDefault="003E2004" w:rsidP="007C12A5">
            <w:r>
              <w:t>4 (0.12)</w:t>
            </w:r>
          </w:p>
        </w:tc>
        <w:tc>
          <w:tcPr>
            <w:tcW w:w="3235" w:type="dxa"/>
            <w:tcBorders>
              <w:top w:val="single" w:sz="4" w:space="0" w:color="auto"/>
            </w:tcBorders>
          </w:tcPr>
          <w:p w14:paraId="7D967E99" w14:textId="77777777" w:rsidR="003E2004" w:rsidRPr="00707A20" w:rsidRDefault="003E2004" w:rsidP="007C12A5">
            <w:pPr>
              <w:rPr>
                <w:vertAlign w:val="superscript"/>
              </w:rPr>
            </w:pPr>
            <w:r>
              <w:t xml:space="preserve">19 (0.51) </w:t>
            </w:r>
            <w:r>
              <w:rPr>
                <w:vertAlign w:val="superscript"/>
              </w:rPr>
              <w:t>*</w:t>
            </w:r>
          </w:p>
          <w:p w14:paraId="1183ACD2" w14:textId="77777777" w:rsidR="003E2004" w:rsidRDefault="003E2004" w:rsidP="007C12A5">
            <w:r>
              <w:t>7 (0.20)</w:t>
            </w:r>
          </w:p>
          <w:p w14:paraId="0389A3DF" w14:textId="77777777" w:rsidR="003E2004" w:rsidRDefault="003E2004" w:rsidP="007C12A5">
            <w:r>
              <w:t>11 (0.34)</w:t>
            </w:r>
          </w:p>
          <w:p w14:paraId="52606299" w14:textId="77777777" w:rsidR="003E2004" w:rsidRDefault="003E2004" w:rsidP="007C12A5"/>
        </w:tc>
      </w:tr>
      <w:tr w:rsidR="003E2004" w14:paraId="499AB7E4" w14:textId="77777777" w:rsidTr="00BB7D32">
        <w:tc>
          <w:tcPr>
            <w:tcW w:w="3544" w:type="dxa"/>
            <w:tcBorders>
              <w:bottom w:val="single" w:sz="4" w:space="0" w:color="auto"/>
            </w:tcBorders>
          </w:tcPr>
          <w:p w14:paraId="3DFA57E3" w14:textId="0C22C053" w:rsidR="003E2004" w:rsidRDefault="003E2004" w:rsidP="007C12A5">
            <w:r>
              <w:t>DES</w:t>
            </w:r>
            <w:r w:rsidR="00BB7D32">
              <w:t xml:space="preserve"> total return to lab</w:t>
            </w:r>
          </w:p>
          <w:p w14:paraId="480A6287" w14:textId="130EBC4E" w:rsidR="003E2004" w:rsidRDefault="003E2004" w:rsidP="007C12A5">
            <w:r>
              <w:t>Stent thrombosis (angiographic)</w:t>
            </w:r>
            <w:r w:rsidR="00BB7D32">
              <w:t>- vessel occlusion</w:t>
            </w:r>
          </w:p>
          <w:p w14:paraId="51729E52" w14:textId="77777777" w:rsidR="003E2004" w:rsidRDefault="003E2004" w:rsidP="007C12A5">
            <w:r>
              <w:t>Stent thrombosis (imaging)</w:t>
            </w:r>
          </w:p>
          <w:p w14:paraId="3530A25B" w14:textId="77777777" w:rsidR="003E2004" w:rsidRDefault="003E2004" w:rsidP="007C12A5">
            <w:r>
              <w:t>Stent edge dissection</w:t>
            </w:r>
          </w:p>
          <w:p w14:paraId="25D14C7C" w14:textId="77777777" w:rsidR="003E2004" w:rsidRPr="005C28CF" w:rsidRDefault="003E2004" w:rsidP="007C12A5">
            <w:r>
              <w:t>Side branch complication</w:t>
            </w:r>
          </w:p>
        </w:tc>
        <w:tc>
          <w:tcPr>
            <w:tcW w:w="2241" w:type="dxa"/>
            <w:tcBorders>
              <w:bottom w:val="single" w:sz="4" w:space="0" w:color="auto"/>
            </w:tcBorders>
          </w:tcPr>
          <w:p w14:paraId="696FF933" w14:textId="77777777" w:rsidR="003E2004" w:rsidRDefault="003E2004" w:rsidP="007C12A5">
            <w:r>
              <w:t>22 (0.30)</w:t>
            </w:r>
          </w:p>
          <w:p w14:paraId="07B816A9" w14:textId="77777777" w:rsidR="003E2004" w:rsidRDefault="003E2004" w:rsidP="007C12A5">
            <w:r>
              <w:t>11 (0.16)</w:t>
            </w:r>
          </w:p>
          <w:p w14:paraId="3C4A11E9" w14:textId="77777777" w:rsidR="003E2004" w:rsidRDefault="003E2004" w:rsidP="007C12A5"/>
          <w:p w14:paraId="009DDA2F" w14:textId="77777777" w:rsidR="003E2004" w:rsidRDefault="003E2004" w:rsidP="007C12A5">
            <w:r>
              <w:t>1 (0.02)</w:t>
            </w:r>
          </w:p>
          <w:p w14:paraId="42C7FBF0" w14:textId="77777777" w:rsidR="003E2004" w:rsidRDefault="003E2004" w:rsidP="007C12A5">
            <w:r>
              <w:t>7 (0.09)</w:t>
            </w:r>
          </w:p>
          <w:p w14:paraId="0D190F3E" w14:textId="77777777" w:rsidR="003E2004" w:rsidRDefault="003E2004" w:rsidP="007C12A5">
            <w:r>
              <w:t>2 (0.03)</w:t>
            </w:r>
          </w:p>
        </w:tc>
        <w:tc>
          <w:tcPr>
            <w:tcW w:w="3235" w:type="dxa"/>
            <w:tcBorders>
              <w:bottom w:val="single" w:sz="4" w:space="0" w:color="auto"/>
            </w:tcBorders>
          </w:tcPr>
          <w:p w14:paraId="156A6F6E" w14:textId="77777777" w:rsidR="003E2004" w:rsidRPr="00707A20" w:rsidRDefault="003E2004" w:rsidP="007C12A5">
            <w:pPr>
              <w:rPr>
                <w:vertAlign w:val="superscript"/>
              </w:rPr>
            </w:pPr>
            <w:r>
              <w:t xml:space="preserve">51 (0.68) </w:t>
            </w:r>
            <w:r>
              <w:rPr>
                <w:vertAlign w:val="superscript"/>
              </w:rPr>
              <w:t>*</w:t>
            </w:r>
          </w:p>
          <w:p w14:paraId="2F418164" w14:textId="77777777" w:rsidR="003E2004" w:rsidRDefault="003E2004" w:rsidP="007C12A5">
            <w:r>
              <w:t>23 (0.32)</w:t>
            </w:r>
          </w:p>
          <w:p w14:paraId="7F0D962B" w14:textId="77777777" w:rsidR="003E2004" w:rsidRDefault="003E2004" w:rsidP="007C12A5"/>
          <w:p w14:paraId="4746DC58" w14:textId="77777777" w:rsidR="003E2004" w:rsidRDefault="003E2004" w:rsidP="007C12A5">
            <w:r>
              <w:t>11 (0.15)</w:t>
            </w:r>
          </w:p>
          <w:p w14:paraId="047FE507" w14:textId="77777777" w:rsidR="003E2004" w:rsidRDefault="003E2004" w:rsidP="007C12A5">
            <w:r>
              <w:t>10 (0.14)</w:t>
            </w:r>
          </w:p>
          <w:p w14:paraId="3981F4D7" w14:textId="77777777" w:rsidR="003E2004" w:rsidRDefault="003E2004" w:rsidP="007C12A5">
            <w:r>
              <w:t>6 (0.08)</w:t>
            </w:r>
          </w:p>
        </w:tc>
      </w:tr>
    </w:tbl>
    <w:p w14:paraId="4F8D9339" w14:textId="250243AD" w:rsidR="00EB4482" w:rsidRDefault="000300DE">
      <w:r>
        <w:t>IQR=interquartile range, CI= confidence interval, SD= standard deviation</w:t>
      </w:r>
    </w:p>
    <w:p w14:paraId="0555D30B" w14:textId="77777777" w:rsidR="00EB4482" w:rsidRDefault="00EB4482"/>
    <w:p w14:paraId="488DFE99" w14:textId="2D3B56A6" w:rsidR="007851C9" w:rsidRDefault="007851C9" w:rsidP="00D14752">
      <w:pPr>
        <w:spacing w:line="480" w:lineRule="auto"/>
      </w:pPr>
      <w:r>
        <w:t>This is the largest registry comparing DCB with 2</w:t>
      </w:r>
      <w:r w:rsidRPr="008D461C">
        <w:rPr>
          <w:vertAlign w:val="superscript"/>
        </w:rPr>
        <w:t>nd</w:t>
      </w:r>
      <w:r>
        <w:t xml:space="preserve"> generation DES, including 9975 patients/ 10,922 lesions showing no difference in 30</w:t>
      </w:r>
      <w:r w:rsidR="00E17E3E">
        <w:t>-</w:t>
      </w:r>
      <w:r>
        <w:t xml:space="preserve">day </w:t>
      </w:r>
      <w:r w:rsidR="00BB7D32">
        <w:t>TVMI</w:t>
      </w:r>
      <w:r>
        <w:t xml:space="preserve"> or 30</w:t>
      </w:r>
      <w:r w:rsidR="00E17E3E">
        <w:t>-</w:t>
      </w:r>
      <w:r>
        <w:t xml:space="preserve">day all-cause mortality. Our rates of acute vessel closure are significantly lower than those reported in early balloon-only angioplasty procedures (up to 10%) </w:t>
      </w:r>
      <w:r>
        <w:fldChar w:fldCharType="begin" w:fldLock="1"/>
      </w:r>
      <w:r w:rsidR="00064C56">
        <w:instrText>ADDIN CSL_CITATION {"citationItems":[{"id":"ITEM-1","itemData":{"DOI":"10.1016/0735-1097(92)90272-o","ISSN":"0735-1097","PMID":"1552113","abstract":"To assess the clinical, angiographic and procedural correlates of outcome after abrupt vessel closure during coronary angioplasty, results were analyzed of 109 patients (8.3%) who had abrupt vessel closure during 1,319 consecutive coronary angioplasty procedures performed between July 1, 1988 and June 30, 1990. These 109 patients had a mean age of 59 +/- 11 years; 63% were male, 57% had had a prior myocardial infarction and 61% had multivessel disease. Coronary angioplasty was performed in the settings of acute myocardial infarction (14%), recent myocardial infarction (36%), unstable angina (34%) and stable ischemia (29%). Abrupt vessel closure occurred at a median of 27 min (range 0 min to 5 days) from the first balloon inflation. By angiographic criteria, thrombus or coronary dissection was identified in 20% and 28% of cases, respectively; both thrombus and dissection were present in 7% of closures, and 45% were due to indeterminate mechanisms. Successful reversal of abrupt vessel closure, defined as restoration of normal Thrombolysis In Myocardial Infarction (TIMI) grade 3 flow without resultant Q wave myocardial infarction, emergency bypass surgery or death, was achieved in 47 patients (43%). By hierarchal analysis, the incidence of death, emergency coronary bypass surgery, Q wave and non-Q wave myocardial infarction was 8%, 20%, 9% and 11%, respectively. Univariate analysis using 23 clinical, morphologic and procedural variables demonstrated that successful outcome after abrupt closure was associated with prolonged balloon inflations (greater than 120 s) (odds ratio = 6.87, p less than 0.001), unstable angina (odds ratio = 2.37, p = 0.034) and placement of an intracoronary stent (odds ratio = 5.33, p = 0.062). By multivariate analysis, independent correlates of successful outcome were prolonged balloon inflations (odds ratio = 5.11, p = 0.001) and intracoronary stenting (odds ratio = 4.37, p = 0.049). Thus, although prolonged balloon inflations and intracoronary stents may improve outcome after abrupt vessel closure, the cumulative risk of morbidity or mortality remains significant and mandates investigation into improved strategies for its prevention and treatment.","author":[{"dropping-particle":"","family":"Lincoff","given":"A M","non-dropping-particle":"","parse-names":false,"suffix":""},{"dropping-particle":"","family":"Popma","given":"J J","non-dropping-particle":"","parse-names":false,"suffix":""},{"dropping-particle":"","family":"Ellis","given":"S G","non-dropping-particle":"","parse-names":false,"suffix":""},{"dropping-particle":"","family":"Hacker","given":"J A","non-dropping-particle":"","parse-names":false,"suffix":""},{"dropping-particle":"","family":"Topol","given":"E J","non-dropping-particle":"","parse-names":false,"suffix":""}],"container-title":"Journal of the American College of Cardiology","id":"ITEM-1","issue":"5","issued":{"date-parts":[["1992","4"]]},"page":"926-35","publisher":"J Am Coll Cardiol","title":"Abrupt vessel closure complicating coronary angioplasty: clinical, angiographic and therapeutic profile.","type":"article-journal","volume":"19"},"uris":["http://www.mendeley.com/documents/?uuid=caaa667f-a88b-318c-93d3-9ceac5aae09a"]}],"mendeley":{"formattedCitation":"(4)","plainTextFormattedCitation":"(4)","previouslyFormattedCitation":"(4)"},"properties":{"noteIndex":0},"schema":"https://github.com/citation-style-language/schema/raw/master/csl-citation.json"}</w:instrText>
      </w:r>
      <w:r>
        <w:fldChar w:fldCharType="separate"/>
      </w:r>
      <w:r w:rsidRPr="007851C9">
        <w:rPr>
          <w:noProof/>
        </w:rPr>
        <w:t>(4)</w:t>
      </w:r>
      <w:r>
        <w:fldChar w:fldCharType="end"/>
      </w:r>
      <w:r>
        <w:t xml:space="preserve">. The rates of acute/ subacute stent thrombosis reported here (0.46%) is similar/ lower to other large registry data (0.6-1.6%) </w:t>
      </w:r>
      <w:r>
        <w:fldChar w:fldCharType="begin" w:fldLock="1"/>
      </w:r>
      <w:r w:rsidR="00064C56">
        <w:instrText>ADDIN CSL_CITATION {"citationItems":[{"id":"ITEM-1","itemData":{"DOI":"10.3238/arztebl.2020.0320","ISSN":"1866-0452","PMID":"32605709","abstract":"BACKGROUND Stent thrombosis (ST) is a dreaded complication after stent implantation and is associated with a mortality between 5% and 45%. The mechanisms by which ST arises are complex. Because of the seriousness of this situation, all phy - sicians should have at least basic knowledge of it. In this article, we present the risk factors for ST and discuss some innovative approaches to its treatment. METHODS This review is based on pertinent articles retrieved by a selective search in PubMed, and on current international guidelines and expert recommendations. RESULTS The frequency of ST has been markedly lowered by technical advances in coronary stenting and by the implementation of modern implantation techniques, including the introduction of coverage with dual antiplatelet therapy (DAPT). Both patient-related risk factors and procedural aspects can elevate the risk of ST. The independent risk factors for ST include premature termination of DAPT (hazard ratio [HR] 26.8; 95% confidence interval [8.4; 85.4]; p &lt;0.0001), malignant disease (odds ratio [OR]: 17.45; [4.67; 65.26]; p &lt;0.0001), and diabetes mellitus (OR: 3.14; [1.33; 7.45]; p = 0.0093). In comparison to angiographically guided procedures, the use of intracoronary imaging techniques in patients with acute coronary syndrome lowers the frequency of ST (0.6% versus 1.2%; p = 0.005). These techniques enable the detection of many findings in the coronary arteries that are associated with the development of ST. In such cases, countermeasures such as secondary stent dilatation or prolongation of DAPT can help prevent ST. CONCLUSION As the pathophysiology of ST is multifactorial, research in this area presents a special challenge. Prospective clinical trials will be needed to determine whether the systematic use of imaging techniques can lower the frequency of ST.","author":[{"dropping-particle":"","family":"Ullrich","given":"Helen","non-dropping-particle":"","parse-names":false,"suffix":""},{"dropping-particle":"","family":"Münzel","given":"Thomas","non-dropping-particle":"","parse-names":false,"suffix":""},{"dropping-particle":"","family":"Gori","given":"Tommaso","non-dropping-particle":"","parse-names":false,"suffix":""}],"container-title":"Deutsches Arzteblatt international","id":"ITEM-1","issue":"18","issued":{"date-parts":[["2020","5","1"]]},"page":"320-326","publisher":"Deutscher Arzte-Verlag GmbH","title":"Coronary Stent Thrombosis- Predictors and Prevention.","type":"article-journal","volume":"117"},"uris":["http://www.mendeley.com/documents/?uuid=31a3ea14-e2ad-39ed-beb9-dcb1d011e6b2"]}],"mendeley":{"formattedCitation":"(5)","plainTextFormattedCitation":"(5)","previouslyFormattedCitation":"(5)"},"properties":{"noteIndex":0},"schema":"https://github.com/citation-style-language/schema/raw/master/csl-citation.json"}</w:instrText>
      </w:r>
      <w:r>
        <w:fldChar w:fldCharType="separate"/>
      </w:r>
      <w:r w:rsidRPr="007851C9">
        <w:rPr>
          <w:noProof/>
        </w:rPr>
        <w:t>(5)</w:t>
      </w:r>
      <w:r>
        <w:fldChar w:fldCharType="end"/>
      </w:r>
      <w:r>
        <w:t xml:space="preserve">. </w:t>
      </w:r>
    </w:p>
    <w:p w14:paraId="0A6D16DE" w14:textId="77777777" w:rsidR="007851C9" w:rsidRDefault="007851C9" w:rsidP="00D14752">
      <w:pPr>
        <w:spacing w:line="480" w:lineRule="auto"/>
      </w:pPr>
    </w:p>
    <w:p w14:paraId="1612E99D" w14:textId="1A0940E1" w:rsidR="00332988" w:rsidRDefault="007851C9" w:rsidP="00D14752">
      <w:pPr>
        <w:spacing w:line="480" w:lineRule="auto"/>
      </w:pPr>
      <w:r>
        <w:t xml:space="preserve">Whilst a retrospective registry comes with inherent risk of bias, a propensity matched analysis did not alter the findings. </w:t>
      </w:r>
      <w:r w:rsidR="00D14752">
        <w:t xml:space="preserve">We cannot identify patients who received a bailout DES following an intended DCB strategy. </w:t>
      </w:r>
      <w:r>
        <w:t xml:space="preserve"> However, for the purpose of safety at the end of a procedure, this was not considered essential to this analysis and indeed the use of DES to resolve a vessel threatening dissection is standard clinical practice.</w:t>
      </w:r>
    </w:p>
    <w:p w14:paraId="6E98F0E4" w14:textId="77777777" w:rsidR="007851C9" w:rsidRDefault="007851C9" w:rsidP="00D14752">
      <w:pPr>
        <w:spacing w:line="480" w:lineRule="auto"/>
      </w:pPr>
    </w:p>
    <w:p w14:paraId="7C5E5841" w14:textId="77777777" w:rsidR="007851C9" w:rsidRDefault="007851C9" w:rsidP="00D14752">
      <w:pPr>
        <w:spacing w:line="480" w:lineRule="auto"/>
      </w:pPr>
      <w:r>
        <w:t>To our knowledge, this is the largest registry comparing DCB-only angioplasty with 2</w:t>
      </w:r>
      <w:r w:rsidRPr="00A778EB">
        <w:rPr>
          <w:vertAlign w:val="superscript"/>
        </w:rPr>
        <w:t>nd</w:t>
      </w:r>
      <w:r>
        <w:t xml:space="preserve"> generation DES for de novo coronary disease in all-comers. We demonstrated no increased risk of target vessel MI within 1 or 30 days in patients treated with a DCB compared to patients treated with a DES strategy. Furthermore there was no increased risk of 30 day all-cause mortality between the two treatment strategies in this largest registry comparison published to date. </w:t>
      </w:r>
    </w:p>
    <w:p w14:paraId="4A6CB883" w14:textId="5A75D64F" w:rsidR="007851C9" w:rsidRDefault="00557271">
      <w:r>
        <w:t xml:space="preserve"> </w:t>
      </w:r>
    </w:p>
    <w:p w14:paraId="47EF6004" w14:textId="77777777" w:rsidR="0075136B" w:rsidRDefault="007851C9">
      <w:r>
        <w:t>References</w:t>
      </w:r>
    </w:p>
    <w:p w14:paraId="73E8687A" w14:textId="4B025852" w:rsidR="00064C56" w:rsidRPr="00064C56" w:rsidRDefault="007851C9" w:rsidP="00064C56">
      <w:pPr>
        <w:widowControl w:val="0"/>
        <w:autoSpaceDE w:val="0"/>
        <w:autoSpaceDN w:val="0"/>
        <w:adjustRightInd w:val="0"/>
        <w:ind w:left="640" w:hanging="640"/>
        <w:rPr>
          <w:rFonts w:ascii="Calibri" w:hAnsi="Calibri" w:cs="Calibri"/>
          <w:noProof/>
          <w:kern w:val="0"/>
        </w:rPr>
      </w:pPr>
      <w:r>
        <w:fldChar w:fldCharType="begin" w:fldLock="1"/>
      </w:r>
      <w:r>
        <w:instrText xml:space="preserve">ADDIN Mendeley Bibliography CSL_BIBLIOGRAPHY </w:instrText>
      </w:r>
      <w:r>
        <w:fldChar w:fldCharType="separate"/>
      </w:r>
      <w:r w:rsidR="00064C56" w:rsidRPr="00064C56">
        <w:rPr>
          <w:rFonts w:ascii="Calibri" w:hAnsi="Calibri" w:cs="Calibri"/>
          <w:noProof/>
          <w:kern w:val="0"/>
        </w:rPr>
        <w:t>1.</w:t>
      </w:r>
      <w:r w:rsidR="00064C56" w:rsidRPr="00064C56">
        <w:rPr>
          <w:rFonts w:ascii="Calibri" w:hAnsi="Calibri" w:cs="Calibri"/>
          <w:noProof/>
          <w:kern w:val="0"/>
        </w:rPr>
        <w:tab/>
        <w:t>Spaulding C., Krackhardt F., Bogaerts K., et al. Comparing a strategy of sirolimus-eluting balloon treatment to drug-eluting stent implantation in de novo coronary lesions in all-comers: Design and rationale of the SELUTION DeNovo Trial. Am Heart J 2023;258:77–84. Doi: 10.1016/j.ahj.2023.01.007.</w:t>
      </w:r>
    </w:p>
    <w:p w14:paraId="35FCFEFE" w14:textId="77777777" w:rsidR="00064C56" w:rsidRPr="00064C56" w:rsidRDefault="00064C56" w:rsidP="00064C56">
      <w:pPr>
        <w:widowControl w:val="0"/>
        <w:autoSpaceDE w:val="0"/>
        <w:autoSpaceDN w:val="0"/>
        <w:adjustRightInd w:val="0"/>
        <w:ind w:left="640" w:hanging="640"/>
        <w:rPr>
          <w:rFonts w:ascii="Calibri" w:hAnsi="Calibri" w:cs="Calibri"/>
          <w:noProof/>
          <w:kern w:val="0"/>
        </w:rPr>
      </w:pPr>
      <w:r w:rsidRPr="00064C56">
        <w:rPr>
          <w:rFonts w:ascii="Calibri" w:hAnsi="Calibri" w:cs="Calibri"/>
          <w:noProof/>
          <w:kern w:val="0"/>
        </w:rPr>
        <w:t>2.</w:t>
      </w:r>
      <w:r w:rsidRPr="00064C56">
        <w:rPr>
          <w:rFonts w:ascii="Calibri" w:hAnsi="Calibri" w:cs="Calibri"/>
          <w:noProof/>
          <w:kern w:val="0"/>
        </w:rPr>
        <w:tab/>
        <w:t>Jeger R V., Farah A., Ohlow M-A., et al. Drug-coated balloons for small coronary artery disease (BASKET-SMALL 2): an open-label randomised non-inferiority trial. Lancet (London, England) 2018;392(10150):849–56. Doi: 10.1016/S0140-6736(18)31719-7.</w:t>
      </w:r>
    </w:p>
    <w:p w14:paraId="45CF14B0" w14:textId="77777777" w:rsidR="00064C56" w:rsidRPr="00064C56" w:rsidRDefault="00064C56" w:rsidP="00064C56">
      <w:pPr>
        <w:widowControl w:val="0"/>
        <w:autoSpaceDE w:val="0"/>
        <w:autoSpaceDN w:val="0"/>
        <w:adjustRightInd w:val="0"/>
        <w:ind w:left="640" w:hanging="640"/>
        <w:rPr>
          <w:rFonts w:ascii="Calibri" w:hAnsi="Calibri" w:cs="Calibri"/>
          <w:noProof/>
          <w:kern w:val="0"/>
        </w:rPr>
      </w:pPr>
      <w:r w:rsidRPr="00064C56">
        <w:rPr>
          <w:rFonts w:ascii="Calibri" w:hAnsi="Calibri" w:cs="Calibri"/>
          <w:noProof/>
          <w:kern w:val="0"/>
        </w:rPr>
        <w:t>3.</w:t>
      </w:r>
      <w:r w:rsidRPr="00064C56">
        <w:rPr>
          <w:rFonts w:ascii="Calibri" w:hAnsi="Calibri" w:cs="Calibri"/>
          <w:noProof/>
          <w:kern w:val="0"/>
        </w:rPr>
        <w:tab/>
        <w:t>Ioannis Merinopoulos MMs., Tharusha Gunawardena MBs., Natasha Corballis M., et al. Assessment of Paclitaxel Drug-Coated Balloon Only Angioplasty in STEMI. Cardiovasc Interv 2023;16(7). Doi: 10.1016/J.JCIN.2023.01.380.</w:t>
      </w:r>
    </w:p>
    <w:p w14:paraId="3459898B" w14:textId="77777777" w:rsidR="00064C56" w:rsidRPr="00064C56" w:rsidRDefault="00064C56" w:rsidP="00064C56">
      <w:pPr>
        <w:widowControl w:val="0"/>
        <w:autoSpaceDE w:val="0"/>
        <w:autoSpaceDN w:val="0"/>
        <w:adjustRightInd w:val="0"/>
        <w:ind w:left="640" w:hanging="640"/>
        <w:rPr>
          <w:rFonts w:ascii="Calibri" w:hAnsi="Calibri" w:cs="Calibri"/>
          <w:noProof/>
          <w:kern w:val="0"/>
        </w:rPr>
      </w:pPr>
      <w:r w:rsidRPr="00064C56">
        <w:rPr>
          <w:rFonts w:ascii="Calibri" w:hAnsi="Calibri" w:cs="Calibri"/>
          <w:noProof/>
          <w:kern w:val="0"/>
        </w:rPr>
        <w:t>4.</w:t>
      </w:r>
      <w:r w:rsidRPr="00064C56">
        <w:rPr>
          <w:rFonts w:ascii="Calibri" w:hAnsi="Calibri" w:cs="Calibri"/>
          <w:noProof/>
          <w:kern w:val="0"/>
        </w:rPr>
        <w:tab/>
        <w:t>Lincoff AM., Popma JJ., Ellis SG., Hacker JA., Topol EJ. Abrupt vessel closure complicating coronary angioplasty: clinical, angiographic and therapeutic profile. J Am Coll Cardiol 1992;19(5):926–35. Doi: 10.1016/0735-1097(92)90272-o.</w:t>
      </w:r>
    </w:p>
    <w:p w14:paraId="69FE58A9" w14:textId="77777777" w:rsidR="00064C56" w:rsidRPr="00064C56" w:rsidRDefault="00064C56" w:rsidP="00064C56">
      <w:pPr>
        <w:widowControl w:val="0"/>
        <w:autoSpaceDE w:val="0"/>
        <w:autoSpaceDN w:val="0"/>
        <w:adjustRightInd w:val="0"/>
        <w:ind w:left="640" w:hanging="640"/>
        <w:rPr>
          <w:rFonts w:ascii="Calibri" w:hAnsi="Calibri" w:cs="Calibri"/>
          <w:noProof/>
        </w:rPr>
      </w:pPr>
      <w:r w:rsidRPr="00064C56">
        <w:rPr>
          <w:rFonts w:ascii="Calibri" w:hAnsi="Calibri" w:cs="Calibri"/>
          <w:noProof/>
          <w:kern w:val="0"/>
        </w:rPr>
        <w:t>5.</w:t>
      </w:r>
      <w:r w:rsidRPr="00064C56">
        <w:rPr>
          <w:rFonts w:ascii="Calibri" w:hAnsi="Calibri" w:cs="Calibri"/>
          <w:noProof/>
          <w:kern w:val="0"/>
        </w:rPr>
        <w:tab/>
        <w:t>Ullrich H., Münzel T., Gori T. Coronary Stent Thrombosis- Predictors and Prevention. Dtsch Arztebl Int 2020;117(18):320–6. Doi: 10.3238/arztebl.2020.0320.</w:t>
      </w:r>
    </w:p>
    <w:p w14:paraId="6BBFA816" w14:textId="5D9C29F4" w:rsidR="007851C9" w:rsidRDefault="007851C9" w:rsidP="00064C56">
      <w:pPr>
        <w:widowControl w:val="0"/>
        <w:autoSpaceDE w:val="0"/>
        <w:autoSpaceDN w:val="0"/>
        <w:adjustRightInd w:val="0"/>
        <w:ind w:left="640" w:hanging="640"/>
      </w:pPr>
      <w:r>
        <w:fldChar w:fldCharType="end"/>
      </w:r>
    </w:p>
    <w:sectPr w:rsidR="007851C9" w:rsidSect="0060262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561B5"/>
    <w:multiLevelType w:val="hybridMultilevel"/>
    <w:tmpl w:val="CB565F6E"/>
    <w:lvl w:ilvl="0" w:tplc="8320E466">
      <w:start w:val="44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07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6B"/>
    <w:rsid w:val="000300DE"/>
    <w:rsid w:val="00064C56"/>
    <w:rsid w:val="000D5A1E"/>
    <w:rsid w:val="000F2FF9"/>
    <w:rsid w:val="001151FA"/>
    <w:rsid w:val="001423A5"/>
    <w:rsid w:val="001B601B"/>
    <w:rsid w:val="001E34C3"/>
    <w:rsid w:val="002121E1"/>
    <w:rsid w:val="002709C3"/>
    <w:rsid w:val="00332988"/>
    <w:rsid w:val="0033371E"/>
    <w:rsid w:val="00340C0A"/>
    <w:rsid w:val="003E2004"/>
    <w:rsid w:val="00411408"/>
    <w:rsid w:val="00484A44"/>
    <w:rsid w:val="004850C2"/>
    <w:rsid w:val="004D2C5D"/>
    <w:rsid w:val="00530F39"/>
    <w:rsid w:val="00557271"/>
    <w:rsid w:val="00602621"/>
    <w:rsid w:val="00684BAA"/>
    <w:rsid w:val="006F1C5E"/>
    <w:rsid w:val="0075136B"/>
    <w:rsid w:val="00775B30"/>
    <w:rsid w:val="007851C9"/>
    <w:rsid w:val="00816B97"/>
    <w:rsid w:val="008728C8"/>
    <w:rsid w:val="008E361E"/>
    <w:rsid w:val="00923FD2"/>
    <w:rsid w:val="0093528B"/>
    <w:rsid w:val="00A620C7"/>
    <w:rsid w:val="00A764AB"/>
    <w:rsid w:val="00AB75F2"/>
    <w:rsid w:val="00AF112F"/>
    <w:rsid w:val="00AF592D"/>
    <w:rsid w:val="00B10AAE"/>
    <w:rsid w:val="00B214C4"/>
    <w:rsid w:val="00BB7D32"/>
    <w:rsid w:val="00C26F8A"/>
    <w:rsid w:val="00CC60A9"/>
    <w:rsid w:val="00CD6AC3"/>
    <w:rsid w:val="00D14752"/>
    <w:rsid w:val="00E17E3E"/>
    <w:rsid w:val="00E65289"/>
    <w:rsid w:val="00EB4482"/>
    <w:rsid w:val="00EB4571"/>
    <w:rsid w:val="00F6627E"/>
    <w:rsid w:val="00FA4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F168"/>
  <w15:chartTrackingRefBased/>
  <w15:docId w15:val="{B47193B5-7530-2D4E-B456-4E580DCF9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136B"/>
    <w:rPr>
      <w:color w:val="0000FF"/>
      <w:u w:val="single"/>
    </w:rPr>
  </w:style>
  <w:style w:type="table" w:styleId="TableGrid">
    <w:name w:val="Table Grid"/>
    <w:basedOn w:val="TableNormal"/>
    <w:uiPriority w:val="39"/>
    <w:rsid w:val="00C26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371E"/>
    <w:pPr>
      <w:ind w:left="720"/>
      <w:contextualSpacing/>
    </w:pPr>
  </w:style>
  <w:style w:type="paragraph" w:styleId="Revision">
    <w:name w:val="Revision"/>
    <w:hidden/>
    <w:uiPriority w:val="99"/>
    <w:semiHidden/>
    <w:rsid w:val="00AF592D"/>
  </w:style>
  <w:style w:type="character" w:styleId="CommentReference">
    <w:name w:val="annotation reference"/>
    <w:basedOn w:val="DefaultParagraphFont"/>
    <w:uiPriority w:val="99"/>
    <w:semiHidden/>
    <w:unhideWhenUsed/>
    <w:rsid w:val="00AF592D"/>
    <w:rPr>
      <w:sz w:val="16"/>
      <w:szCs w:val="16"/>
    </w:rPr>
  </w:style>
  <w:style w:type="paragraph" w:styleId="CommentText">
    <w:name w:val="annotation text"/>
    <w:basedOn w:val="Normal"/>
    <w:link w:val="CommentTextChar"/>
    <w:uiPriority w:val="99"/>
    <w:unhideWhenUsed/>
    <w:rsid w:val="00AF592D"/>
    <w:rPr>
      <w:sz w:val="20"/>
      <w:szCs w:val="20"/>
    </w:rPr>
  </w:style>
  <w:style w:type="character" w:customStyle="1" w:styleId="CommentTextChar">
    <w:name w:val="Comment Text Char"/>
    <w:basedOn w:val="DefaultParagraphFont"/>
    <w:link w:val="CommentText"/>
    <w:uiPriority w:val="99"/>
    <w:rsid w:val="00AF592D"/>
    <w:rPr>
      <w:sz w:val="20"/>
      <w:szCs w:val="20"/>
    </w:rPr>
  </w:style>
  <w:style w:type="paragraph" w:styleId="CommentSubject">
    <w:name w:val="annotation subject"/>
    <w:basedOn w:val="CommentText"/>
    <w:next w:val="CommentText"/>
    <w:link w:val="CommentSubjectChar"/>
    <w:uiPriority w:val="99"/>
    <w:semiHidden/>
    <w:unhideWhenUsed/>
    <w:rsid w:val="00AF592D"/>
    <w:rPr>
      <w:b/>
      <w:bCs/>
    </w:rPr>
  </w:style>
  <w:style w:type="character" w:customStyle="1" w:styleId="CommentSubjectChar">
    <w:name w:val="Comment Subject Char"/>
    <w:basedOn w:val="CommentTextChar"/>
    <w:link w:val="CommentSubject"/>
    <w:uiPriority w:val="99"/>
    <w:semiHidden/>
    <w:rsid w:val="00AF59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imon.eccleshall@nnuh.nhs.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BD0F0-B071-124B-9DC2-FD10CBAC7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6352</Words>
  <Characters>36212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Corballis</dc:creator>
  <cp:keywords/>
  <dc:description/>
  <cp:lastModifiedBy>Natasha Corballis</cp:lastModifiedBy>
  <cp:revision>4</cp:revision>
  <dcterms:created xsi:type="dcterms:W3CDTF">2025-01-10T09:49:00Z</dcterms:created>
  <dcterms:modified xsi:type="dcterms:W3CDTF">2025-07-11T14:55:00Z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http://www.zotero.org/styles/eurointervention</vt:lpwstr>
  </property>
  <property fmtid="{D5CDD505-2E9C-101B-9397-08002B2CF9AE}" pid="9" name="Mendeley Recent Style Name 3_1">
    <vt:lpwstr>EuroIntervention</vt:lpwstr>
  </property>
  <property fmtid="{D5CDD505-2E9C-101B-9397-08002B2CF9AE}" pid="10" name="Mendeley Recent Style Id 4_1">
    <vt:lpwstr>http://www.zotero.org/styles/heart</vt:lpwstr>
  </property>
  <property fmtid="{D5CDD505-2E9C-101B-9397-08002B2CF9AE}" pid="11" name="Mendeley Recent Style Name 4_1">
    <vt:lpwstr>Heart</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http://www.zotero.org/styles/jacc-cardiovascular-interventions</vt:lpwstr>
  </property>
  <property fmtid="{D5CDD505-2E9C-101B-9397-08002B2CF9AE}" pid="15" name="Mendeley Recent Style Name 6_1">
    <vt:lpwstr>JACC: Cardiovascular Interventions</vt:lpwstr>
  </property>
  <property fmtid="{D5CDD505-2E9C-101B-9397-08002B2CF9AE}" pid="16" name="Mendeley Recent Style Id 7_1">
    <vt:lpwstr>http://www.zotero.org/styles/jama</vt:lpwstr>
  </property>
  <property fmtid="{D5CDD505-2E9C-101B-9397-08002B2CF9AE}" pid="17" name="Mendeley Recent Style Name 7_1">
    <vt:lpwstr>JAMA (The Journal of the American Medical Association)</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http://www.zotero.org/styles/plos-one</vt:lpwstr>
  </property>
  <property fmtid="{D5CDD505-2E9C-101B-9397-08002B2CF9AE}" pid="21" name="Mendeley Recent Style Name 9_1">
    <vt:lpwstr>PLOS ONE</vt:lpwstr>
  </property>
  <property fmtid="{D5CDD505-2E9C-101B-9397-08002B2CF9AE}" pid="22" name="Mendeley Document_1">
    <vt:lpwstr>True</vt:lpwstr>
  </property>
  <property fmtid="{D5CDD505-2E9C-101B-9397-08002B2CF9AE}" pid="23" name="Mendeley Citation Style_1">
    <vt:lpwstr>http://www.zotero.org/styles/jacc-cardiovascular-interventions</vt:lpwstr>
  </property>
  <property fmtid="{D5CDD505-2E9C-101B-9397-08002B2CF9AE}" pid="24" name="Mendeley Unique User Id_1">
    <vt:lpwstr>97f07343-c8cb-3268-a13a-516b813ebb7e</vt:lpwstr>
  </property>
</Properties>
</file>