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D82AD" w14:textId="1290C417" w:rsidR="006A3063" w:rsidRPr="00FD3800" w:rsidRDefault="0059705C" w:rsidP="00EF6AFA">
      <w:pPr>
        <w:jc w:val="center"/>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T</w:t>
      </w:r>
      <w:r w:rsidR="00A137C9" w:rsidRPr="00FD3800">
        <w:rPr>
          <w:rFonts w:ascii="Times New Roman" w:hAnsi="Times New Roman" w:cs="Times New Roman"/>
          <w:b/>
          <w:bCs/>
          <w:color w:val="000000" w:themeColor="text1"/>
          <w:sz w:val="22"/>
          <w:szCs w:val="22"/>
        </w:rPr>
        <w:t>he</w:t>
      </w:r>
      <w:r w:rsidR="00292FD8" w:rsidRPr="00FD3800">
        <w:rPr>
          <w:rFonts w:ascii="Times New Roman" w:hAnsi="Times New Roman" w:cs="Times New Roman"/>
          <w:b/>
          <w:bCs/>
          <w:color w:val="000000" w:themeColor="text1"/>
          <w:sz w:val="22"/>
          <w:szCs w:val="22"/>
        </w:rPr>
        <w:t xml:space="preserve"> association</w:t>
      </w:r>
      <w:r w:rsidR="007E32B5" w:rsidRPr="00FD3800">
        <w:rPr>
          <w:rFonts w:ascii="Times New Roman" w:hAnsi="Times New Roman" w:cs="Times New Roman"/>
          <w:b/>
          <w:bCs/>
          <w:color w:val="000000" w:themeColor="text1"/>
          <w:sz w:val="22"/>
          <w:szCs w:val="22"/>
        </w:rPr>
        <w:t xml:space="preserve"> between 25-hydroxyvitamin D and </w:t>
      </w:r>
      <w:r w:rsidR="00F1407B" w:rsidRPr="00FD3800">
        <w:rPr>
          <w:rFonts w:ascii="Times New Roman" w:hAnsi="Times New Roman" w:cs="Times New Roman"/>
          <w:b/>
          <w:bCs/>
          <w:color w:val="000000" w:themeColor="text1"/>
          <w:sz w:val="22"/>
          <w:szCs w:val="22"/>
        </w:rPr>
        <w:t>p</w:t>
      </w:r>
      <w:r w:rsidR="003E6B6A" w:rsidRPr="00FD3800">
        <w:rPr>
          <w:rFonts w:ascii="Times New Roman" w:hAnsi="Times New Roman" w:cs="Times New Roman"/>
          <w:b/>
          <w:bCs/>
          <w:color w:val="000000" w:themeColor="text1"/>
          <w:sz w:val="22"/>
          <w:szCs w:val="22"/>
        </w:rPr>
        <w:t>arathyroid hormone</w:t>
      </w:r>
      <w:r w:rsidR="007E32B5" w:rsidRPr="00FD3800">
        <w:rPr>
          <w:rFonts w:ascii="Times New Roman" w:hAnsi="Times New Roman" w:cs="Times New Roman"/>
          <w:b/>
          <w:bCs/>
          <w:color w:val="000000" w:themeColor="text1"/>
          <w:sz w:val="22"/>
          <w:szCs w:val="22"/>
        </w:rPr>
        <w:t xml:space="preserve"> in adolescents</w:t>
      </w:r>
      <w:r w:rsidR="00EF4EB1" w:rsidRPr="00FD3800">
        <w:rPr>
          <w:rFonts w:ascii="Times New Roman" w:hAnsi="Times New Roman" w:cs="Times New Roman"/>
          <w:b/>
          <w:bCs/>
          <w:color w:val="000000" w:themeColor="text1"/>
          <w:sz w:val="22"/>
          <w:szCs w:val="22"/>
        </w:rPr>
        <w:t xml:space="preserve"> living with HIV</w:t>
      </w:r>
      <w:r w:rsidR="007E32B5" w:rsidRPr="00FD3800">
        <w:rPr>
          <w:rFonts w:ascii="Times New Roman" w:hAnsi="Times New Roman" w:cs="Times New Roman"/>
          <w:b/>
          <w:bCs/>
          <w:color w:val="000000" w:themeColor="text1"/>
          <w:sz w:val="22"/>
          <w:szCs w:val="22"/>
        </w:rPr>
        <w:t xml:space="preserve"> in </w:t>
      </w:r>
      <w:r w:rsidRPr="00FD3800">
        <w:rPr>
          <w:rFonts w:ascii="Times New Roman" w:hAnsi="Times New Roman" w:cs="Times New Roman"/>
          <w:b/>
          <w:bCs/>
          <w:color w:val="000000" w:themeColor="text1"/>
          <w:sz w:val="22"/>
          <w:szCs w:val="22"/>
        </w:rPr>
        <w:t>southern Africa</w:t>
      </w:r>
      <w:r w:rsidR="00822616" w:rsidRPr="00FD3800">
        <w:rPr>
          <w:rFonts w:ascii="Times New Roman" w:hAnsi="Times New Roman" w:cs="Times New Roman"/>
          <w:b/>
          <w:bCs/>
          <w:color w:val="000000" w:themeColor="text1"/>
          <w:sz w:val="22"/>
          <w:szCs w:val="22"/>
        </w:rPr>
        <w:t>: a cross sectional study</w:t>
      </w:r>
    </w:p>
    <w:p w14:paraId="0C1843DE" w14:textId="77777777" w:rsidR="00DA3DAA" w:rsidRPr="00FD3800" w:rsidRDefault="00DA3DAA" w:rsidP="001005D8">
      <w:pPr>
        <w:spacing w:line="480" w:lineRule="auto"/>
        <w:rPr>
          <w:rFonts w:ascii="Times New Roman" w:hAnsi="Times New Roman" w:cs="Times New Roman"/>
          <w:b/>
          <w:bCs/>
          <w:iCs/>
          <w:color w:val="000000" w:themeColor="text1"/>
          <w:sz w:val="22"/>
          <w:szCs w:val="22"/>
        </w:rPr>
      </w:pPr>
    </w:p>
    <w:p w14:paraId="75B5B39F" w14:textId="5E12A386" w:rsidR="006A3063" w:rsidRPr="00FD3800" w:rsidRDefault="006A3063" w:rsidP="001005D8">
      <w:pPr>
        <w:spacing w:line="480" w:lineRule="auto"/>
        <w:rPr>
          <w:rFonts w:ascii="Times New Roman" w:hAnsi="Times New Roman" w:cs="Times New Roman"/>
          <w:b/>
          <w:bCs/>
          <w:i/>
          <w:color w:val="000000" w:themeColor="text1"/>
          <w:sz w:val="22"/>
          <w:szCs w:val="22"/>
        </w:rPr>
      </w:pPr>
      <w:r w:rsidRPr="00FD3800">
        <w:rPr>
          <w:rFonts w:ascii="Times New Roman" w:hAnsi="Times New Roman" w:cs="Times New Roman"/>
          <w:b/>
          <w:bCs/>
          <w:i/>
          <w:color w:val="000000" w:themeColor="text1"/>
          <w:sz w:val="22"/>
          <w:szCs w:val="22"/>
        </w:rPr>
        <w:t>Authors</w:t>
      </w:r>
    </w:p>
    <w:p w14:paraId="5ECBE7D0" w14:textId="42C1980F" w:rsidR="00D46B85" w:rsidRPr="00FD3800" w:rsidRDefault="00D46B85" w:rsidP="00DA3DAA">
      <w:pPr>
        <w:spacing w:line="480" w:lineRule="auto"/>
        <w:jc w:val="both"/>
        <w:rPr>
          <w:rFonts w:ascii="Times New Roman" w:hAnsi="Times New Roman" w:cs="Times New Roman"/>
          <w:color w:val="000000" w:themeColor="text1"/>
          <w:sz w:val="22"/>
          <w:szCs w:val="22"/>
          <w:vertAlign w:val="superscript"/>
        </w:rPr>
      </w:pPr>
      <w:r w:rsidRPr="00FD3800">
        <w:rPr>
          <w:rFonts w:ascii="Times New Roman" w:hAnsi="Times New Roman" w:cs="Times New Roman"/>
          <w:color w:val="000000" w:themeColor="text1"/>
          <w:sz w:val="22"/>
          <w:szCs w:val="22"/>
        </w:rPr>
        <w:t>Tafadzwa Madanhire</w:t>
      </w:r>
      <w:r w:rsidRPr="00FD3800">
        <w:rPr>
          <w:rFonts w:ascii="Times New Roman" w:hAnsi="Times New Roman" w:cs="Times New Roman"/>
          <w:color w:val="000000" w:themeColor="text1"/>
          <w:sz w:val="22"/>
          <w:szCs w:val="22"/>
          <w:vertAlign w:val="superscript"/>
        </w:rPr>
        <w:t>1,</w:t>
      </w:r>
      <w:r w:rsidR="007C5D04" w:rsidRPr="00FD3800">
        <w:rPr>
          <w:rFonts w:ascii="Times New Roman" w:hAnsi="Times New Roman" w:cs="Times New Roman"/>
          <w:color w:val="000000" w:themeColor="text1"/>
          <w:sz w:val="22"/>
          <w:szCs w:val="22"/>
          <w:vertAlign w:val="superscript"/>
        </w:rPr>
        <w:t>3</w:t>
      </w:r>
      <w:r w:rsidRPr="00FD3800">
        <w:rPr>
          <w:rFonts w:ascii="Times New Roman" w:hAnsi="Times New Roman" w:cs="Times New Roman"/>
          <w:color w:val="000000" w:themeColor="text1"/>
          <w:sz w:val="22"/>
          <w:szCs w:val="22"/>
        </w:rPr>
        <w:t>, Kate A Ward</w:t>
      </w:r>
      <w:r w:rsidR="007C5D04" w:rsidRPr="00FD3800">
        <w:rPr>
          <w:rFonts w:ascii="Times New Roman" w:hAnsi="Times New Roman" w:cs="Times New Roman"/>
          <w:color w:val="000000" w:themeColor="text1"/>
          <w:sz w:val="22"/>
          <w:szCs w:val="22"/>
          <w:vertAlign w:val="superscript"/>
        </w:rPr>
        <w:t>2</w:t>
      </w:r>
      <w:r w:rsidRPr="00FD3800">
        <w:rPr>
          <w:rFonts w:ascii="Times New Roman" w:hAnsi="Times New Roman" w:cs="Times New Roman"/>
          <w:color w:val="000000" w:themeColor="text1"/>
          <w:sz w:val="22"/>
          <w:szCs w:val="22"/>
        </w:rPr>
        <w:t>, Amy MacDougall</w:t>
      </w:r>
      <w:r w:rsidR="007C5D04" w:rsidRPr="00FD3800">
        <w:rPr>
          <w:rFonts w:ascii="Times New Roman" w:hAnsi="Times New Roman" w:cs="Times New Roman"/>
          <w:color w:val="000000" w:themeColor="text1"/>
          <w:sz w:val="22"/>
          <w:szCs w:val="22"/>
          <w:vertAlign w:val="superscript"/>
        </w:rPr>
        <w:t>3</w:t>
      </w:r>
      <w:r w:rsidRPr="00FD3800">
        <w:rPr>
          <w:rFonts w:ascii="Times New Roman" w:hAnsi="Times New Roman" w:cs="Times New Roman"/>
          <w:color w:val="000000" w:themeColor="text1"/>
          <w:sz w:val="22"/>
          <w:szCs w:val="22"/>
        </w:rPr>
        <w:t xml:space="preserve">, </w:t>
      </w:r>
      <w:proofErr w:type="spellStart"/>
      <w:r w:rsidRPr="00FD3800">
        <w:rPr>
          <w:rFonts w:ascii="Times New Roman" w:hAnsi="Times New Roman" w:cs="Times New Roman"/>
          <w:color w:val="000000" w:themeColor="text1"/>
          <w:sz w:val="22"/>
          <w:szCs w:val="22"/>
        </w:rPr>
        <w:t>Nuredin</w:t>
      </w:r>
      <w:proofErr w:type="spellEnd"/>
      <w:r w:rsidRPr="00FD3800">
        <w:rPr>
          <w:rFonts w:ascii="Times New Roman" w:hAnsi="Times New Roman" w:cs="Times New Roman"/>
          <w:color w:val="000000" w:themeColor="text1"/>
          <w:sz w:val="22"/>
          <w:szCs w:val="22"/>
        </w:rPr>
        <w:t xml:space="preserve"> </w:t>
      </w:r>
      <w:r w:rsidR="002A1398" w:rsidRPr="00FD3800">
        <w:rPr>
          <w:rFonts w:ascii="Times New Roman" w:hAnsi="Times New Roman" w:cs="Times New Roman"/>
          <w:color w:val="000000" w:themeColor="text1"/>
          <w:sz w:val="22"/>
          <w:szCs w:val="22"/>
        </w:rPr>
        <w:t xml:space="preserve">I </w:t>
      </w:r>
      <w:r w:rsidRPr="00FD3800">
        <w:rPr>
          <w:rFonts w:ascii="Times New Roman" w:hAnsi="Times New Roman" w:cs="Times New Roman"/>
          <w:color w:val="000000" w:themeColor="text1"/>
          <w:sz w:val="22"/>
          <w:szCs w:val="22"/>
        </w:rPr>
        <w:t>Mohammed</w:t>
      </w:r>
      <w:r w:rsidR="009100CD" w:rsidRPr="00FD3800">
        <w:rPr>
          <w:rFonts w:ascii="Times New Roman" w:hAnsi="Times New Roman" w:cs="Times New Roman"/>
          <w:color w:val="000000" w:themeColor="text1"/>
          <w:sz w:val="22"/>
          <w:szCs w:val="22"/>
          <w:vertAlign w:val="superscript"/>
        </w:rPr>
        <w:t>4,5</w:t>
      </w:r>
      <w:r w:rsidRPr="00FD3800">
        <w:rPr>
          <w:rFonts w:ascii="Times New Roman" w:hAnsi="Times New Roman" w:cs="Times New Roman"/>
          <w:color w:val="000000" w:themeColor="text1"/>
          <w:sz w:val="22"/>
          <w:szCs w:val="22"/>
        </w:rPr>
        <w:t xml:space="preserve">, </w:t>
      </w:r>
      <w:proofErr w:type="spellStart"/>
      <w:r w:rsidRPr="00FD3800">
        <w:rPr>
          <w:rFonts w:ascii="Times New Roman" w:hAnsi="Times New Roman" w:cs="Times New Roman"/>
          <w:color w:val="000000" w:themeColor="text1"/>
          <w:sz w:val="22"/>
          <w:szCs w:val="22"/>
        </w:rPr>
        <w:t>Lackson</w:t>
      </w:r>
      <w:proofErr w:type="spellEnd"/>
      <w:r w:rsidRPr="00FD3800">
        <w:rPr>
          <w:rFonts w:ascii="Times New Roman" w:hAnsi="Times New Roman" w:cs="Times New Roman"/>
          <w:color w:val="000000" w:themeColor="text1"/>
          <w:sz w:val="22"/>
          <w:szCs w:val="22"/>
        </w:rPr>
        <w:t xml:space="preserve"> Kasonka</w:t>
      </w:r>
      <w:r w:rsidR="00500CC8" w:rsidRPr="00FD3800">
        <w:rPr>
          <w:rFonts w:ascii="Times New Roman" w:hAnsi="Times New Roman" w:cs="Times New Roman"/>
          <w:color w:val="000000" w:themeColor="text1"/>
          <w:sz w:val="22"/>
          <w:szCs w:val="22"/>
          <w:vertAlign w:val="superscript"/>
        </w:rPr>
        <w:t>6</w:t>
      </w:r>
      <w:r w:rsidRPr="00FD3800">
        <w:rPr>
          <w:rFonts w:ascii="Times New Roman" w:hAnsi="Times New Roman" w:cs="Times New Roman"/>
          <w:color w:val="000000" w:themeColor="text1"/>
          <w:sz w:val="22"/>
          <w:szCs w:val="22"/>
        </w:rPr>
        <w:t xml:space="preserve">, </w:t>
      </w:r>
      <w:proofErr w:type="spellStart"/>
      <w:r w:rsidR="00DE3E15" w:rsidRPr="00FD3800">
        <w:rPr>
          <w:rFonts w:ascii="Times New Roman" w:hAnsi="Times New Roman" w:cs="Times New Roman"/>
          <w:color w:val="000000" w:themeColor="text1"/>
          <w:sz w:val="22"/>
          <w:szCs w:val="22"/>
        </w:rPr>
        <w:t>Hildah</w:t>
      </w:r>
      <w:proofErr w:type="spellEnd"/>
      <w:r w:rsidR="00DE3E15" w:rsidRPr="00FD3800">
        <w:rPr>
          <w:rFonts w:ascii="Times New Roman" w:hAnsi="Times New Roman" w:cs="Times New Roman"/>
          <w:color w:val="000000" w:themeColor="text1"/>
          <w:sz w:val="22"/>
          <w:szCs w:val="22"/>
        </w:rPr>
        <w:t xml:space="preserve"> B Mabuda</w:t>
      </w:r>
      <w:r w:rsidR="00500CC8" w:rsidRPr="00FD3800">
        <w:rPr>
          <w:rFonts w:ascii="Times New Roman" w:hAnsi="Times New Roman" w:cs="Times New Roman"/>
          <w:color w:val="000000" w:themeColor="text1"/>
          <w:sz w:val="22"/>
          <w:szCs w:val="22"/>
          <w:vertAlign w:val="superscript"/>
        </w:rPr>
        <w:t>6</w:t>
      </w:r>
      <w:r w:rsidRPr="00FD3800">
        <w:rPr>
          <w:rFonts w:ascii="Times New Roman" w:hAnsi="Times New Roman" w:cs="Times New Roman"/>
          <w:color w:val="000000" w:themeColor="text1"/>
          <w:sz w:val="22"/>
          <w:szCs w:val="22"/>
        </w:rPr>
        <w:t xml:space="preserve">, </w:t>
      </w:r>
      <w:r w:rsidR="00DE3E15" w:rsidRPr="00FD3800">
        <w:rPr>
          <w:rFonts w:ascii="Times New Roman" w:hAnsi="Times New Roman" w:cs="Times New Roman"/>
          <w:color w:val="000000" w:themeColor="text1"/>
          <w:sz w:val="22"/>
          <w:szCs w:val="22"/>
        </w:rPr>
        <w:t>Molly Chisenga</w:t>
      </w:r>
      <w:r w:rsidR="00500CC8" w:rsidRPr="00FD3800">
        <w:rPr>
          <w:rFonts w:ascii="Times New Roman" w:hAnsi="Times New Roman" w:cs="Times New Roman"/>
          <w:color w:val="000000" w:themeColor="text1"/>
          <w:sz w:val="22"/>
          <w:szCs w:val="22"/>
          <w:vertAlign w:val="superscript"/>
        </w:rPr>
        <w:t>6</w:t>
      </w:r>
      <w:r w:rsidRPr="00FD3800">
        <w:rPr>
          <w:rFonts w:ascii="Times New Roman" w:hAnsi="Times New Roman" w:cs="Times New Roman"/>
          <w:color w:val="000000" w:themeColor="text1"/>
          <w:sz w:val="22"/>
          <w:szCs w:val="22"/>
        </w:rPr>
        <w:t>, Jonathan</w:t>
      </w:r>
      <w:r w:rsidR="00537DF6" w:rsidRPr="00FD3800">
        <w:rPr>
          <w:rFonts w:ascii="Times New Roman" w:hAnsi="Times New Roman" w:cs="Times New Roman"/>
          <w:color w:val="000000" w:themeColor="text1"/>
          <w:sz w:val="22"/>
          <w:szCs w:val="22"/>
        </w:rPr>
        <w:t xml:space="preserve"> C. Y.</w:t>
      </w:r>
      <w:r w:rsidRPr="00FD3800">
        <w:rPr>
          <w:rFonts w:ascii="Times New Roman" w:hAnsi="Times New Roman" w:cs="Times New Roman"/>
          <w:color w:val="000000" w:themeColor="text1"/>
          <w:sz w:val="22"/>
          <w:szCs w:val="22"/>
        </w:rPr>
        <w:t xml:space="preserve"> Tang</w:t>
      </w:r>
      <w:r w:rsidR="00E0279D" w:rsidRPr="00FD3800">
        <w:rPr>
          <w:rFonts w:ascii="Times New Roman" w:hAnsi="Times New Roman" w:cs="Times New Roman"/>
          <w:color w:val="000000" w:themeColor="text1"/>
          <w:sz w:val="22"/>
          <w:szCs w:val="22"/>
          <w:vertAlign w:val="superscript"/>
        </w:rPr>
        <w:t>7</w:t>
      </w:r>
      <w:r w:rsidR="00517F07" w:rsidRPr="00FD3800">
        <w:rPr>
          <w:rFonts w:ascii="Times New Roman" w:hAnsi="Times New Roman"/>
          <w:color w:val="000000" w:themeColor="text1"/>
          <w:sz w:val="22"/>
          <w:vertAlign w:val="superscript"/>
        </w:rPr>
        <w:t>,</w:t>
      </w:r>
      <w:r w:rsidR="00E0279D" w:rsidRPr="00FD3800">
        <w:rPr>
          <w:rFonts w:ascii="Times New Roman" w:hAnsi="Times New Roman" w:cs="Times New Roman"/>
          <w:color w:val="000000" w:themeColor="text1"/>
          <w:sz w:val="22"/>
          <w:szCs w:val="22"/>
          <w:vertAlign w:val="superscript"/>
        </w:rPr>
        <w:t>8</w:t>
      </w:r>
      <w:r w:rsidRPr="00FD3800">
        <w:rPr>
          <w:rFonts w:ascii="Times New Roman" w:hAnsi="Times New Roman" w:cs="Times New Roman"/>
          <w:color w:val="000000" w:themeColor="text1"/>
          <w:sz w:val="22"/>
          <w:szCs w:val="22"/>
        </w:rPr>
        <w:t>, William D Fraser</w:t>
      </w:r>
      <w:r w:rsidR="00E0279D" w:rsidRPr="00FD3800">
        <w:rPr>
          <w:rFonts w:ascii="Times New Roman" w:hAnsi="Times New Roman" w:cs="Times New Roman"/>
          <w:color w:val="000000" w:themeColor="text1"/>
          <w:sz w:val="22"/>
          <w:szCs w:val="22"/>
          <w:vertAlign w:val="superscript"/>
        </w:rPr>
        <w:t>7</w:t>
      </w:r>
      <w:r w:rsidR="00517F07" w:rsidRPr="00FD3800">
        <w:rPr>
          <w:rFonts w:ascii="Times New Roman" w:hAnsi="Times New Roman"/>
          <w:color w:val="000000" w:themeColor="text1"/>
          <w:sz w:val="22"/>
          <w:vertAlign w:val="superscript"/>
        </w:rPr>
        <w:t>,</w:t>
      </w:r>
      <w:r w:rsidR="00E0279D" w:rsidRPr="00FD3800">
        <w:rPr>
          <w:rFonts w:ascii="Times New Roman" w:hAnsi="Times New Roman" w:cs="Times New Roman"/>
          <w:color w:val="000000" w:themeColor="text1"/>
          <w:sz w:val="22"/>
          <w:szCs w:val="22"/>
          <w:vertAlign w:val="superscript"/>
        </w:rPr>
        <w:t>8</w:t>
      </w:r>
      <w:r w:rsidRPr="00FD3800">
        <w:rPr>
          <w:rFonts w:ascii="Times New Roman" w:hAnsi="Times New Roman" w:cs="Times New Roman"/>
          <w:color w:val="000000" w:themeColor="text1"/>
          <w:sz w:val="22"/>
          <w:szCs w:val="22"/>
        </w:rPr>
        <w:t>, Tsitsi Bandason</w:t>
      </w:r>
      <w:r w:rsidR="006D4B94" w:rsidRPr="00FD3800">
        <w:rPr>
          <w:rFonts w:ascii="Times New Roman" w:hAnsi="Times New Roman" w:cs="Times New Roman"/>
          <w:color w:val="000000" w:themeColor="text1"/>
          <w:sz w:val="22"/>
          <w:szCs w:val="22"/>
          <w:vertAlign w:val="superscript"/>
        </w:rPr>
        <w:t>1</w:t>
      </w:r>
      <w:r w:rsidRPr="00FD3800">
        <w:rPr>
          <w:rFonts w:ascii="Times New Roman" w:hAnsi="Times New Roman" w:cs="Times New Roman"/>
          <w:color w:val="000000" w:themeColor="text1"/>
          <w:sz w:val="22"/>
          <w:szCs w:val="22"/>
        </w:rPr>
        <w:t xml:space="preserve">, Nyasha </w:t>
      </w:r>
      <w:r w:rsidR="00806184" w:rsidRPr="00FD3800">
        <w:rPr>
          <w:rFonts w:ascii="Times New Roman" w:hAnsi="Times New Roman" w:cs="Times New Roman"/>
          <w:color w:val="000000" w:themeColor="text1"/>
          <w:sz w:val="22"/>
          <w:szCs w:val="22"/>
        </w:rPr>
        <w:t xml:space="preserve">V </w:t>
      </w:r>
      <w:r w:rsidRPr="00FD3800">
        <w:rPr>
          <w:rFonts w:ascii="Times New Roman" w:hAnsi="Times New Roman" w:cs="Times New Roman"/>
          <w:color w:val="000000" w:themeColor="text1"/>
          <w:sz w:val="22"/>
          <w:szCs w:val="22"/>
        </w:rPr>
        <w:t>Dzavakwa</w:t>
      </w:r>
      <w:r w:rsidR="00806184" w:rsidRPr="00FD3800">
        <w:rPr>
          <w:rFonts w:ascii="Times New Roman" w:hAnsi="Times New Roman" w:cs="Times New Roman"/>
          <w:color w:val="000000" w:themeColor="text1"/>
          <w:sz w:val="22"/>
          <w:szCs w:val="22"/>
          <w:vertAlign w:val="superscript"/>
        </w:rPr>
        <w:t>1,</w:t>
      </w:r>
      <w:r w:rsidR="006D3E5A" w:rsidRPr="00FD3800">
        <w:rPr>
          <w:rFonts w:ascii="Times New Roman" w:hAnsi="Times New Roman" w:cs="Times New Roman"/>
          <w:color w:val="000000" w:themeColor="text1"/>
          <w:sz w:val="22"/>
          <w:szCs w:val="22"/>
          <w:vertAlign w:val="superscript"/>
        </w:rPr>
        <w:t>4</w:t>
      </w:r>
      <w:r w:rsidRPr="00FD3800">
        <w:rPr>
          <w:rFonts w:ascii="Times New Roman" w:hAnsi="Times New Roman" w:cs="Times New Roman"/>
          <w:color w:val="000000" w:themeColor="text1"/>
          <w:sz w:val="22"/>
          <w:szCs w:val="22"/>
        </w:rPr>
        <w:t>, Victoria Simms</w:t>
      </w:r>
      <w:r w:rsidR="000060FE" w:rsidRPr="00FD3800">
        <w:rPr>
          <w:rFonts w:ascii="Times New Roman" w:hAnsi="Times New Roman" w:cs="Times New Roman"/>
          <w:color w:val="000000" w:themeColor="text1"/>
          <w:sz w:val="22"/>
          <w:szCs w:val="22"/>
          <w:vertAlign w:val="superscript"/>
        </w:rPr>
        <w:t>1,</w:t>
      </w:r>
      <w:r w:rsidR="009100CD" w:rsidRPr="00FD3800">
        <w:rPr>
          <w:rFonts w:ascii="Times New Roman" w:hAnsi="Times New Roman" w:cs="Times New Roman"/>
          <w:color w:val="000000" w:themeColor="text1"/>
          <w:sz w:val="22"/>
          <w:szCs w:val="22"/>
          <w:vertAlign w:val="superscript"/>
        </w:rPr>
        <w:t>4</w:t>
      </w:r>
      <w:r w:rsidRPr="00FD3800">
        <w:rPr>
          <w:rFonts w:ascii="Times New Roman" w:hAnsi="Times New Roman" w:cs="Times New Roman"/>
          <w:color w:val="000000" w:themeColor="text1"/>
          <w:sz w:val="22"/>
          <w:szCs w:val="22"/>
        </w:rPr>
        <w:t>, Rashida A Ferrand</w:t>
      </w:r>
      <w:r w:rsidRPr="00FD3800">
        <w:rPr>
          <w:rFonts w:ascii="Times New Roman" w:hAnsi="Times New Roman" w:cs="Times New Roman"/>
          <w:color w:val="000000" w:themeColor="text1"/>
          <w:sz w:val="22"/>
          <w:szCs w:val="22"/>
          <w:vertAlign w:val="superscript"/>
        </w:rPr>
        <w:t>1,</w:t>
      </w:r>
      <w:r w:rsidR="001B5315" w:rsidRPr="00FD3800">
        <w:rPr>
          <w:rFonts w:ascii="Times New Roman" w:hAnsi="Times New Roman" w:cs="Times New Roman"/>
          <w:color w:val="000000" w:themeColor="text1"/>
          <w:sz w:val="22"/>
          <w:szCs w:val="22"/>
          <w:vertAlign w:val="superscript"/>
        </w:rPr>
        <w:t>9</w:t>
      </w:r>
      <w:r w:rsidRPr="00FD3800">
        <w:rPr>
          <w:rFonts w:ascii="Times New Roman" w:hAnsi="Times New Roman" w:cs="Times New Roman"/>
          <w:color w:val="000000" w:themeColor="text1"/>
          <w:sz w:val="22"/>
          <w:szCs w:val="22"/>
        </w:rPr>
        <w:t>, Celia L Gregson</w:t>
      </w:r>
      <w:r w:rsidRPr="00FD3800">
        <w:rPr>
          <w:rFonts w:ascii="Times New Roman" w:hAnsi="Times New Roman" w:cs="Times New Roman"/>
          <w:color w:val="000000" w:themeColor="text1"/>
          <w:sz w:val="22"/>
          <w:szCs w:val="22"/>
          <w:vertAlign w:val="superscript"/>
        </w:rPr>
        <w:t>1,</w:t>
      </w:r>
      <w:r w:rsidR="00914A1F" w:rsidRPr="00FD3800">
        <w:rPr>
          <w:rFonts w:ascii="Times New Roman" w:hAnsi="Times New Roman" w:cs="Times New Roman"/>
          <w:color w:val="000000" w:themeColor="text1"/>
          <w:sz w:val="22"/>
          <w:szCs w:val="22"/>
          <w:vertAlign w:val="superscript"/>
        </w:rPr>
        <w:t>10</w:t>
      </w:r>
    </w:p>
    <w:p w14:paraId="0B5C1700" w14:textId="77777777" w:rsidR="006A3063" w:rsidRPr="00FD3800" w:rsidRDefault="006A3063" w:rsidP="006A3063">
      <w:pPr>
        <w:rPr>
          <w:rFonts w:ascii="Times New Roman" w:hAnsi="Times New Roman" w:cs="Times New Roman"/>
          <w:color w:val="000000" w:themeColor="text1"/>
          <w:sz w:val="22"/>
          <w:szCs w:val="22"/>
        </w:rPr>
      </w:pPr>
    </w:p>
    <w:p w14:paraId="66EB10CC" w14:textId="77777777" w:rsidR="006A3063" w:rsidRPr="00FD3800" w:rsidRDefault="006A3063" w:rsidP="00584DA1">
      <w:pPr>
        <w:spacing w:line="480" w:lineRule="auto"/>
        <w:rPr>
          <w:rFonts w:ascii="Times New Roman" w:hAnsi="Times New Roman" w:cs="Times New Roman"/>
          <w:b/>
          <w:bCs/>
          <w:i/>
          <w:color w:val="000000" w:themeColor="text1"/>
          <w:sz w:val="22"/>
          <w:szCs w:val="22"/>
        </w:rPr>
      </w:pPr>
      <w:r w:rsidRPr="00FD3800">
        <w:rPr>
          <w:rFonts w:ascii="Times New Roman" w:hAnsi="Times New Roman" w:cs="Times New Roman"/>
          <w:b/>
          <w:bCs/>
          <w:i/>
          <w:color w:val="000000" w:themeColor="text1"/>
          <w:sz w:val="22"/>
          <w:szCs w:val="22"/>
        </w:rPr>
        <w:t>Affiliations</w:t>
      </w:r>
    </w:p>
    <w:p w14:paraId="62F04BFB" w14:textId="77777777" w:rsidR="006A3063" w:rsidRPr="00FD3800" w:rsidRDefault="006A3063"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The Health Research Unit Zimbabwe, Biomedical Research and Training Institute, Harare, Zimbabwe</w:t>
      </w:r>
    </w:p>
    <w:p w14:paraId="0BF4C7B2" w14:textId="5551D2B4" w:rsidR="00615AA2" w:rsidRPr="00FD3800" w:rsidRDefault="00615AA2"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MRC </w:t>
      </w:r>
      <w:proofErr w:type="spellStart"/>
      <w:r w:rsidRPr="00FD3800">
        <w:rPr>
          <w:rFonts w:ascii="Times New Roman" w:hAnsi="Times New Roman" w:cs="Times New Roman"/>
          <w:color w:val="000000" w:themeColor="text1"/>
          <w:sz w:val="22"/>
          <w:szCs w:val="22"/>
          <w:lang w:val="en-US"/>
        </w:rPr>
        <w:t>Lifecourse</w:t>
      </w:r>
      <w:proofErr w:type="spellEnd"/>
      <w:r w:rsidRPr="00FD3800">
        <w:rPr>
          <w:rFonts w:ascii="Times New Roman" w:hAnsi="Times New Roman" w:cs="Times New Roman"/>
          <w:color w:val="000000" w:themeColor="text1"/>
          <w:sz w:val="22"/>
          <w:szCs w:val="22"/>
          <w:lang w:val="en-US"/>
        </w:rPr>
        <w:t xml:space="preserve"> Epidemiology Centre, Human Development and Health, University of Southampton, Southampton, UK</w:t>
      </w:r>
    </w:p>
    <w:p w14:paraId="08DF8A46" w14:textId="77777777" w:rsidR="006A3063" w:rsidRPr="00FD3800" w:rsidRDefault="00881180"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ZA"/>
        </w:rPr>
        <w:t xml:space="preserve">Department of </w:t>
      </w:r>
      <w:r w:rsidR="006A3063" w:rsidRPr="00FD3800">
        <w:rPr>
          <w:rFonts w:ascii="Times New Roman" w:hAnsi="Times New Roman" w:cs="Times New Roman"/>
          <w:color w:val="000000" w:themeColor="text1"/>
          <w:sz w:val="22"/>
          <w:szCs w:val="22"/>
          <w:lang w:val="en-ZA"/>
        </w:rPr>
        <w:t xml:space="preserve">Infectious Disease Epidemiology, Faculty of Epidemiology and Population Health, </w:t>
      </w:r>
      <w:r w:rsidR="006A3063" w:rsidRPr="00FD3800">
        <w:rPr>
          <w:rFonts w:ascii="Times New Roman" w:hAnsi="Times New Roman" w:cs="Times New Roman"/>
          <w:color w:val="000000" w:themeColor="text1"/>
          <w:sz w:val="22"/>
          <w:szCs w:val="22"/>
          <w:lang w:val="en-US"/>
        </w:rPr>
        <w:t xml:space="preserve">London School of Hygiene and Tropical Medicine, London, UK </w:t>
      </w:r>
    </w:p>
    <w:p w14:paraId="422981DB" w14:textId="77777777" w:rsidR="009100CD" w:rsidRPr="00FD3800" w:rsidRDefault="009100CD" w:rsidP="009100CD">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rPr>
        <w:t xml:space="preserve">MRC International Statistics and Epidemiology Group, </w:t>
      </w:r>
      <w:r w:rsidRPr="00FD3800">
        <w:rPr>
          <w:rFonts w:ascii="Times New Roman" w:hAnsi="Times New Roman" w:cs="Times New Roman"/>
          <w:color w:val="000000" w:themeColor="text1"/>
          <w:sz w:val="22"/>
          <w:szCs w:val="22"/>
          <w:lang w:val="en-ZA"/>
        </w:rPr>
        <w:t xml:space="preserve">Faculty of Epidemiology and Population Health, </w:t>
      </w:r>
      <w:r w:rsidRPr="00FD3800">
        <w:rPr>
          <w:rFonts w:ascii="Times New Roman" w:hAnsi="Times New Roman" w:cs="Times New Roman"/>
          <w:color w:val="000000" w:themeColor="text1"/>
          <w:sz w:val="22"/>
          <w:szCs w:val="22"/>
        </w:rPr>
        <w:t>London School of Hygiene &amp; Tropical Medicine, London, UK.</w:t>
      </w:r>
    </w:p>
    <w:p w14:paraId="2AD3FD45" w14:textId="50B2D13F" w:rsidR="009100CD" w:rsidRPr="00FD3800" w:rsidRDefault="009100CD"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Medical Research Council Unit The Gambia at the London School of Hygiene &amp; Tropical Medicine, Banjul, The Gambia </w:t>
      </w:r>
    </w:p>
    <w:p w14:paraId="1F29C971" w14:textId="17DB5B7F" w:rsidR="00256517" w:rsidRPr="00FD3800" w:rsidRDefault="00256517"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GB"/>
        </w:rPr>
        <w:t>University Teaching Hospital, Lusaka, Zambia</w:t>
      </w:r>
    </w:p>
    <w:p w14:paraId="7004D3AF" w14:textId="7152BC58" w:rsidR="0044379C" w:rsidRPr="00FD3800" w:rsidRDefault="00517F07"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Bioanalytical Facility, </w:t>
      </w:r>
      <w:r w:rsidR="0044379C" w:rsidRPr="00FD3800">
        <w:rPr>
          <w:rFonts w:ascii="Times New Roman" w:hAnsi="Times New Roman" w:cs="Times New Roman"/>
          <w:color w:val="000000" w:themeColor="text1"/>
          <w:sz w:val="22"/>
          <w:szCs w:val="22"/>
          <w:lang w:val="en-US"/>
        </w:rPr>
        <w:t xml:space="preserve">Norwich Medical School, University of </w:t>
      </w:r>
      <w:r w:rsidR="008B3AFD" w:rsidRPr="00FD3800">
        <w:rPr>
          <w:rFonts w:ascii="Times New Roman" w:hAnsi="Times New Roman" w:cs="Times New Roman"/>
          <w:color w:val="000000" w:themeColor="text1"/>
          <w:sz w:val="22"/>
          <w:szCs w:val="22"/>
          <w:lang w:val="en-US"/>
        </w:rPr>
        <w:t>E</w:t>
      </w:r>
      <w:r w:rsidR="0044379C" w:rsidRPr="00FD3800">
        <w:rPr>
          <w:rFonts w:ascii="Times New Roman" w:hAnsi="Times New Roman" w:cs="Times New Roman"/>
          <w:color w:val="000000" w:themeColor="text1"/>
          <w:sz w:val="22"/>
          <w:szCs w:val="22"/>
          <w:lang w:val="en-US"/>
        </w:rPr>
        <w:t xml:space="preserve">ast Anglia, </w:t>
      </w:r>
      <w:r w:rsidR="008B3AFD" w:rsidRPr="00FD3800">
        <w:rPr>
          <w:rFonts w:ascii="Times New Roman" w:hAnsi="Times New Roman" w:cs="Times New Roman"/>
          <w:color w:val="000000" w:themeColor="text1"/>
          <w:sz w:val="22"/>
          <w:szCs w:val="22"/>
          <w:lang w:val="en-US"/>
        </w:rPr>
        <w:t>Norwich</w:t>
      </w:r>
      <w:r w:rsidR="0044379C" w:rsidRPr="00FD3800">
        <w:rPr>
          <w:rFonts w:ascii="Times New Roman" w:hAnsi="Times New Roman" w:cs="Times New Roman"/>
          <w:color w:val="000000" w:themeColor="text1"/>
          <w:sz w:val="22"/>
          <w:szCs w:val="22"/>
          <w:lang w:val="en-US"/>
        </w:rPr>
        <w:t xml:space="preserve"> Research Park, Norwich, UK</w:t>
      </w:r>
    </w:p>
    <w:p w14:paraId="108C1D92" w14:textId="7D864852" w:rsidR="000E2CCC" w:rsidRPr="00FD3800" w:rsidRDefault="000E2CCC" w:rsidP="000E2CCC">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Clinical Biochemistry, Diabetes and Endocrinology, Norfolk and Norwich University Hospital, Norwich, UK</w:t>
      </w:r>
    </w:p>
    <w:p w14:paraId="49C15439" w14:textId="41D6F4D0" w:rsidR="00584DA1" w:rsidRPr="00FD3800" w:rsidRDefault="00584DA1" w:rsidP="00DA3DAA">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Clinical Research Department, Faculty of Infectious and Tropical Diseases, London School of Hygiene and Tropical Medicine, London, UK</w:t>
      </w:r>
    </w:p>
    <w:p w14:paraId="2E0A16A2" w14:textId="2BBF7B81" w:rsidR="00A56F00" w:rsidRPr="00FD3800" w:rsidRDefault="009100CD" w:rsidP="009100CD">
      <w:pPr>
        <w:numPr>
          <w:ilvl w:val="0"/>
          <w:numId w:val="1"/>
        </w:numPr>
        <w:spacing w:line="480" w:lineRule="auto"/>
        <w:ind w:left="284" w:hanging="284"/>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 </w:t>
      </w:r>
      <w:r w:rsidR="006A3063" w:rsidRPr="00FD3800">
        <w:rPr>
          <w:rFonts w:ascii="Times New Roman" w:hAnsi="Times New Roman" w:cs="Times New Roman"/>
          <w:color w:val="000000" w:themeColor="text1"/>
          <w:sz w:val="22"/>
          <w:szCs w:val="22"/>
          <w:lang w:val="en-US"/>
        </w:rPr>
        <w:t>Global Musculoskeletal Research Group, Musculoskeletal Research Unit, Bristol Medical School, University of Bristol</w:t>
      </w:r>
    </w:p>
    <w:p w14:paraId="512B1343" w14:textId="77777777" w:rsidR="00795D8D" w:rsidRPr="00FD3800" w:rsidRDefault="00795D8D" w:rsidP="00DA3DAA">
      <w:pPr>
        <w:spacing w:line="276" w:lineRule="auto"/>
        <w:rPr>
          <w:rFonts w:ascii="Times New Roman" w:hAnsi="Times New Roman" w:cs="Times New Roman"/>
          <w:color w:val="000000" w:themeColor="text1"/>
          <w:sz w:val="22"/>
          <w:szCs w:val="22"/>
          <w:lang w:val="en-US"/>
        </w:rPr>
      </w:pPr>
    </w:p>
    <w:p w14:paraId="5AFF0A1E" w14:textId="1F74A90A" w:rsidR="00795D8D" w:rsidRPr="00FD3800" w:rsidRDefault="00795D8D" w:rsidP="00795D8D">
      <w:pPr>
        <w:spacing w:line="480" w:lineRule="auto"/>
        <w:rPr>
          <w:rFonts w:ascii="Times New Roman" w:hAnsi="Times New Roman" w:cs="Times New Roman"/>
          <w:color w:val="000000" w:themeColor="text1"/>
          <w:sz w:val="22"/>
          <w:szCs w:val="22"/>
          <w:lang w:val="en-US"/>
        </w:rPr>
      </w:pPr>
      <w:r w:rsidRPr="00FD3800">
        <w:rPr>
          <w:rFonts w:ascii="Times New Roman" w:hAnsi="Times New Roman" w:cs="Times New Roman"/>
          <w:b/>
          <w:bCs/>
          <w:color w:val="000000" w:themeColor="text1"/>
          <w:sz w:val="22"/>
          <w:szCs w:val="22"/>
          <w:lang w:val="en-US"/>
        </w:rPr>
        <w:t>Corresponding author</w:t>
      </w:r>
      <w:r w:rsidRPr="00FD3800">
        <w:rPr>
          <w:rFonts w:ascii="Times New Roman" w:hAnsi="Times New Roman" w:cs="Times New Roman"/>
          <w:color w:val="000000" w:themeColor="text1"/>
          <w:sz w:val="22"/>
          <w:szCs w:val="22"/>
          <w:lang w:val="en-US"/>
        </w:rPr>
        <w:t>: Tafadzwa Madanhire</w:t>
      </w:r>
      <w:r w:rsidR="006426BC" w:rsidRPr="00FD3800">
        <w:rPr>
          <w:rFonts w:ascii="Times New Roman" w:hAnsi="Times New Roman" w:cs="Times New Roman"/>
          <w:color w:val="000000" w:themeColor="text1"/>
          <w:sz w:val="22"/>
          <w:szCs w:val="22"/>
          <w:lang w:val="en-US"/>
        </w:rPr>
        <w:t>: ORCID</w:t>
      </w:r>
      <w:r w:rsidR="00043172" w:rsidRPr="00FD3800">
        <w:rPr>
          <w:rFonts w:ascii="Times New Roman" w:hAnsi="Times New Roman" w:cs="Times New Roman"/>
          <w:color w:val="000000" w:themeColor="text1"/>
          <w:sz w:val="22"/>
          <w:szCs w:val="22"/>
          <w:lang w:val="en-US"/>
        </w:rPr>
        <w:t xml:space="preserve"> ID</w:t>
      </w:r>
      <w:r w:rsidR="006426BC" w:rsidRPr="00FD3800">
        <w:rPr>
          <w:rFonts w:ascii="Times New Roman" w:hAnsi="Times New Roman" w:cs="Times New Roman"/>
          <w:color w:val="000000" w:themeColor="text1"/>
          <w:sz w:val="22"/>
          <w:szCs w:val="22"/>
          <w:lang w:val="en-US"/>
        </w:rPr>
        <w:t>: 0000-0003-2449-0027</w:t>
      </w:r>
    </w:p>
    <w:p w14:paraId="114895F9" w14:textId="77777777" w:rsidR="00FC6F45" w:rsidRPr="00FD3800" w:rsidRDefault="00FC6F45" w:rsidP="00FC6F45">
      <w:pPr>
        <w:spacing w:line="480" w:lineRule="auto"/>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lang w:val="en-US"/>
        </w:rPr>
        <w:lastRenderedPageBreak/>
        <w:t>Address</w:t>
      </w:r>
      <w:r w:rsidRPr="00FD3800">
        <w:rPr>
          <w:rFonts w:ascii="Times New Roman" w:hAnsi="Times New Roman" w:cs="Times New Roman"/>
          <w:color w:val="000000" w:themeColor="text1"/>
          <w:sz w:val="22"/>
          <w:szCs w:val="22"/>
          <w:lang w:val="en-US"/>
        </w:rPr>
        <w:t>: Biomedical Research and Training Institute, 10 Seagrave Road, Harare, Zimbabwe</w:t>
      </w:r>
    </w:p>
    <w:p w14:paraId="7F010529" w14:textId="732653A7" w:rsidR="00303B20" w:rsidRPr="00FD3800" w:rsidRDefault="00303B20" w:rsidP="00795D8D">
      <w:pPr>
        <w:spacing w:line="480" w:lineRule="auto"/>
        <w:rPr>
          <w:rStyle w:val="Hyperlink"/>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rPr>
        <w:t>Email</w:t>
      </w:r>
      <w:r w:rsidRPr="00FD3800">
        <w:rPr>
          <w:rFonts w:ascii="Times New Roman" w:hAnsi="Times New Roman" w:cs="Times New Roman"/>
          <w:color w:val="000000" w:themeColor="text1"/>
          <w:sz w:val="22"/>
          <w:szCs w:val="22"/>
        </w:rPr>
        <w:t xml:space="preserve">: </w:t>
      </w:r>
      <w:hyperlink r:id="rId8" w:history="1">
        <w:r w:rsidRPr="00FD3800">
          <w:rPr>
            <w:rStyle w:val="Hyperlink"/>
            <w:rFonts w:ascii="Times New Roman" w:hAnsi="Times New Roman" w:cs="Times New Roman"/>
            <w:color w:val="000000" w:themeColor="text1"/>
            <w:sz w:val="22"/>
            <w:szCs w:val="22"/>
          </w:rPr>
          <w:t>Tafadzwa.Madanhire@lshtm.ac.uk</w:t>
        </w:r>
      </w:hyperlink>
    </w:p>
    <w:p w14:paraId="6C99DAE8" w14:textId="7496ABE2" w:rsidR="00572B50" w:rsidRPr="00FD3800" w:rsidRDefault="00572B50" w:rsidP="00795D8D">
      <w:pPr>
        <w:spacing w:line="480" w:lineRule="auto"/>
        <w:rPr>
          <w:rStyle w:val="Hyperlink"/>
          <w:rFonts w:ascii="Times New Roman" w:hAnsi="Times New Roman" w:cs="Times New Roman"/>
          <w:color w:val="000000" w:themeColor="text1"/>
          <w:sz w:val="22"/>
          <w:szCs w:val="22"/>
          <w:u w:val="none"/>
        </w:rPr>
      </w:pPr>
      <w:r w:rsidRPr="00FD3800">
        <w:rPr>
          <w:rStyle w:val="Hyperlink"/>
          <w:rFonts w:ascii="Times New Roman" w:hAnsi="Times New Roman" w:cs="Times New Roman"/>
          <w:b/>
          <w:bCs/>
          <w:color w:val="000000" w:themeColor="text1"/>
          <w:sz w:val="22"/>
          <w:szCs w:val="22"/>
          <w:u w:val="none"/>
        </w:rPr>
        <w:t>Telephone</w:t>
      </w:r>
      <w:r w:rsidRPr="00FD3800">
        <w:rPr>
          <w:rStyle w:val="Hyperlink"/>
          <w:rFonts w:ascii="Times New Roman" w:hAnsi="Times New Roman" w:cs="Times New Roman"/>
          <w:color w:val="000000" w:themeColor="text1"/>
          <w:sz w:val="22"/>
          <w:szCs w:val="22"/>
          <w:u w:val="none"/>
        </w:rPr>
        <w:t>: +263</w:t>
      </w:r>
      <w:r w:rsidR="00CE7D37" w:rsidRPr="00FD3800">
        <w:rPr>
          <w:rStyle w:val="Hyperlink"/>
          <w:rFonts w:ascii="Times New Roman" w:hAnsi="Times New Roman" w:cs="Times New Roman"/>
          <w:color w:val="000000" w:themeColor="text1"/>
          <w:sz w:val="22"/>
          <w:szCs w:val="22"/>
          <w:u w:val="none"/>
        </w:rPr>
        <w:t xml:space="preserve"> </w:t>
      </w:r>
      <w:r w:rsidRPr="00FD3800">
        <w:rPr>
          <w:rStyle w:val="Hyperlink"/>
          <w:rFonts w:ascii="Times New Roman" w:hAnsi="Times New Roman" w:cs="Times New Roman"/>
          <w:color w:val="000000" w:themeColor="text1"/>
          <w:sz w:val="22"/>
          <w:szCs w:val="22"/>
          <w:u w:val="none"/>
        </w:rPr>
        <w:t>242336691</w:t>
      </w:r>
    </w:p>
    <w:p w14:paraId="71BA0F58" w14:textId="4891F6C5" w:rsidR="00177EB6" w:rsidRPr="00FD3800" w:rsidRDefault="00177EB6" w:rsidP="00795D8D">
      <w:pPr>
        <w:spacing w:line="480" w:lineRule="auto"/>
        <w:rPr>
          <w:rStyle w:val="Hyperlink"/>
          <w:rFonts w:ascii="Times New Roman" w:hAnsi="Times New Roman" w:cs="Times New Roman"/>
          <w:color w:val="000000" w:themeColor="text1"/>
          <w:sz w:val="22"/>
          <w:szCs w:val="22"/>
          <w:u w:val="none"/>
        </w:rPr>
      </w:pPr>
      <w:r w:rsidRPr="00FD3800">
        <w:rPr>
          <w:rStyle w:val="Hyperlink"/>
          <w:rFonts w:ascii="Times New Roman" w:hAnsi="Times New Roman" w:cs="Times New Roman"/>
          <w:b/>
          <w:bCs/>
          <w:color w:val="000000" w:themeColor="text1"/>
          <w:sz w:val="22"/>
          <w:szCs w:val="22"/>
          <w:u w:val="none"/>
        </w:rPr>
        <w:t>Short manuscript title</w:t>
      </w:r>
      <w:r w:rsidRPr="00FD3800">
        <w:rPr>
          <w:rStyle w:val="Hyperlink"/>
          <w:rFonts w:ascii="Times New Roman" w:hAnsi="Times New Roman" w:cs="Times New Roman"/>
          <w:color w:val="000000" w:themeColor="text1"/>
          <w:sz w:val="22"/>
          <w:szCs w:val="22"/>
          <w:u w:val="none"/>
        </w:rPr>
        <w:t>: 25-hydroxyvitamin D and parathyroid hormone</w:t>
      </w:r>
      <w:r w:rsidR="00422EA0" w:rsidRPr="00FD3800">
        <w:rPr>
          <w:rStyle w:val="Hyperlink"/>
          <w:rFonts w:ascii="Times New Roman" w:hAnsi="Times New Roman" w:cs="Times New Roman"/>
          <w:color w:val="000000" w:themeColor="text1"/>
          <w:sz w:val="22"/>
          <w:szCs w:val="22"/>
          <w:u w:val="none"/>
        </w:rPr>
        <w:t>.</w:t>
      </w:r>
    </w:p>
    <w:p w14:paraId="427AC9F0" w14:textId="0BA0E84B" w:rsidR="00F804AB" w:rsidRPr="00FD3800" w:rsidRDefault="0089683B" w:rsidP="00987F97">
      <w:pPr>
        <w:spacing w:line="480" w:lineRule="auto"/>
        <w:rPr>
          <w:rStyle w:val="Hyperlink"/>
          <w:rFonts w:ascii="Times New Roman" w:hAnsi="Times New Roman" w:cs="Times New Roman"/>
          <w:color w:val="000000" w:themeColor="text1"/>
          <w:sz w:val="22"/>
          <w:szCs w:val="22"/>
          <w:u w:val="none"/>
        </w:rPr>
      </w:pPr>
      <w:r w:rsidRPr="00FD3800">
        <w:rPr>
          <w:rStyle w:val="Hyperlink"/>
          <w:rFonts w:ascii="Times New Roman" w:hAnsi="Times New Roman" w:cs="Times New Roman"/>
          <w:b/>
          <w:bCs/>
          <w:color w:val="000000" w:themeColor="text1"/>
          <w:sz w:val="22"/>
          <w:szCs w:val="22"/>
          <w:u w:val="none"/>
        </w:rPr>
        <w:t>Keywords</w:t>
      </w:r>
      <w:r w:rsidRPr="00FD3800">
        <w:rPr>
          <w:rStyle w:val="Hyperlink"/>
          <w:rFonts w:ascii="Times New Roman" w:hAnsi="Times New Roman" w:cs="Times New Roman"/>
          <w:color w:val="000000" w:themeColor="text1"/>
          <w:sz w:val="22"/>
          <w:szCs w:val="22"/>
          <w:u w:val="none"/>
        </w:rPr>
        <w:t>:  Vitamin D, parathyroid hormone, adolescent, Africa, HIV</w:t>
      </w:r>
    </w:p>
    <w:p w14:paraId="03417818" w14:textId="524C8EE3" w:rsidR="005B7634" w:rsidRPr="00FD3800" w:rsidRDefault="005B7634" w:rsidP="00987F97">
      <w:pPr>
        <w:spacing w:line="480" w:lineRule="auto"/>
        <w:rPr>
          <w:rStyle w:val="Hyperlink"/>
          <w:rFonts w:ascii="Times New Roman" w:hAnsi="Times New Roman" w:cs="Times New Roman"/>
          <w:color w:val="000000" w:themeColor="text1"/>
          <w:sz w:val="22"/>
          <w:szCs w:val="22"/>
          <w:u w:val="none"/>
        </w:rPr>
      </w:pPr>
      <w:r w:rsidRPr="00FD3800">
        <w:rPr>
          <w:rStyle w:val="Hyperlink"/>
          <w:rFonts w:ascii="Times New Roman" w:hAnsi="Times New Roman" w:cs="Times New Roman"/>
          <w:b/>
          <w:bCs/>
          <w:color w:val="000000" w:themeColor="text1"/>
          <w:sz w:val="22"/>
          <w:szCs w:val="22"/>
          <w:u w:val="none"/>
        </w:rPr>
        <w:t>Funding</w:t>
      </w:r>
      <w:r w:rsidRPr="00FD3800">
        <w:rPr>
          <w:rStyle w:val="Hyperlink"/>
          <w:rFonts w:ascii="Times New Roman" w:hAnsi="Times New Roman" w:cs="Times New Roman"/>
          <w:color w:val="000000" w:themeColor="text1"/>
          <w:sz w:val="22"/>
          <w:szCs w:val="22"/>
          <w:u w:val="none"/>
        </w:rPr>
        <w:t xml:space="preserve">: NIH Fogarty </w:t>
      </w:r>
      <w:r w:rsidRPr="00FD3800">
        <w:rPr>
          <w:rFonts w:ascii="Times New Roman" w:hAnsi="Times New Roman" w:cs="Times New Roman"/>
          <w:color w:val="000000" w:themeColor="text1"/>
          <w:sz w:val="22"/>
          <w:szCs w:val="22"/>
        </w:rPr>
        <w:t>D43TW011326</w:t>
      </w:r>
    </w:p>
    <w:p w14:paraId="61EBF340" w14:textId="0961A52A" w:rsidR="002C2E43" w:rsidRPr="00FD3800" w:rsidRDefault="002C2E43" w:rsidP="00987F97">
      <w:pPr>
        <w:spacing w:line="480" w:lineRule="auto"/>
        <w:rPr>
          <w:rStyle w:val="Hyperlink"/>
          <w:rFonts w:ascii="Times New Roman" w:hAnsi="Times New Roman" w:cs="Times New Roman"/>
          <w:b/>
          <w:bCs/>
          <w:color w:val="000000" w:themeColor="text1"/>
          <w:sz w:val="22"/>
          <w:szCs w:val="22"/>
          <w:u w:val="none"/>
        </w:rPr>
      </w:pPr>
      <w:r w:rsidRPr="00FD3800">
        <w:rPr>
          <w:rStyle w:val="Hyperlink"/>
          <w:rFonts w:ascii="Times New Roman" w:hAnsi="Times New Roman" w:cs="Times New Roman"/>
          <w:b/>
          <w:bCs/>
          <w:color w:val="000000" w:themeColor="text1"/>
          <w:sz w:val="22"/>
          <w:szCs w:val="22"/>
          <w:u w:val="none"/>
        </w:rPr>
        <w:t>Abbreviations</w:t>
      </w:r>
    </w:p>
    <w:p w14:paraId="7681F013" w14:textId="43EF63DA" w:rsidR="00F25B20" w:rsidRPr="00FD3800" w:rsidRDefault="00213E83" w:rsidP="00F25B20">
      <w:pPr>
        <w:spacing w:line="480" w:lineRule="auto"/>
        <w:rPr>
          <w:rFonts w:ascii="Times New Roman" w:eastAsiaTheme="minorEastAsia"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rPr>
        <w:t>1,25(OH)</w:t>
      </w:r>
      <w:r w:rsidRPr="00FD3800">
        <w:rPr>
          <w:rFonts w:ascii="Times New Roman" w:eastAsiaTheme="minorEastAsia" w:hAnsi="Times New Roman" w:cs="Times New Roman"/>
          <w:color w:val="000000" w:themeColor="text1"/>
          <w:sz w:val="22"/>
          <w:szCs w:val="22"/>
          <w:vertAlign w:val="subscript"/>
        </w:rPr>
        <w:t>2</w:t>
      </w:r>
      <w:r w:rsidRPr="00FD3800">
        <w:rPr>
          <w:rFonts w:ascii="Times New Roman" w:eastAsiaTheme="minorEastAsia" w:hAnsi="Times New Roman" w:cs="Times New Roman"/>
          <w:color w:val="000000" w:themeColor="text1"/>
          <w:sz w:val="22"/>
          <w:szCs w:val="22"/>
        </w:rPr>
        <w:t xml:space="preserve">D: </w:t>
      </w:r>
      <w:r w:rsidR="00F25B20" w:rsidRPr="00FD3800">
        <w:rPr>
          <w:rFonts w:ascii="Times New Roman" w:hAnsi="Times New Roman" w:cs="Times New Roman"/>
          <w:color w:val="000000" w:themeColor="text1"/>
          <w:sz w:val="22"/>
          <w:szCs w:val="22"/>
        </w:rPr>
        <w:t>1,25-dihydroxyvitamin-D</w:t>
      </w:r>
      <w:r w:rsidR="00F25B20" w:rsidRPr="00FD3800">
        <w:rPr>
          <w:rFonts w:ascii="Times New Roman" w:eastAsiaTheme="minorEastAsia" w:hAnsi="Times New Roman" w:cs="Times New Roman"/>
          <w:color w:val="000000" w:themeColor="text1"/>
          <w:sz w:val="22"/>
          <w:szCs w:val="22"/>
        </w:rPr>
        <w:t xml:space="preserve"> </w:t>
      </w:r>
    </w:p>
    <w:p w14:paraId="50728E44" w14:textId="3E70C08D" w:rsidR="00F25B20" w:rsidRPr="00FD3800" w:rsidRDefault="00AD34E8" w:rsidP="00F25B20">
      <w:pPr>
        <w:spacing w:line="480" w:lineRule="auto"/>
        <w:rPr>
          <w:rStyle w:val="Hyperlink"/>
          <w:rFonts w:ascii="Times New Roman" w:hAnsi="Times New Roman" w:cs="Times New Roman"/>
          <w:color w:val="000000" w:themeColor="text1"/>
          <w:sz w:val="22"/>
          <w:szCs w:val="22"/>
          <w:u w:val="none"/>
        </w:rPr>
      </w:pPr>
      <w:r w:rsidRPr="00FD3800">
        <w:rPr>
          <w:rFonts w:ascii="Times New Roman" w:hAnsi="Times New Roman" w:cs="Times New Roman"/>
          <w:color w:val="000000" w:themeColor="text1"/>
          <w:sz w:val="22"/>
          <w:szCs w:val="22"/>
        </w:rPr>
        <w:t xml:space="preserve">25(OH)D: </w:t>
      </w:r>
      <w:r w:rsidR="00F25B20" w:rsidRPr="00FD3800">
        <w:rPr>
          <w:rFonts w:ascii="Times New Roman" w:hAnsi="Times New Roman" w:cs="Times New Roman"/>
          <w:color w:val="000000" w:themeColor="text1"/>
          <w:sz w:val="22"/>
          <w:szCs w:val="22"/>
        </w:rPr>
        <w:t xml:space="preserve">25-hydroxyvitamin-D </w:t>
      </w:r>
    </w:p>
    <w:p w14:paraId="30E762F1" w14:textId="2220F50C" w:rsidR="003D1176" w:rsidRPr="00FD3800" w:rsidRDefault="003D1176" w:rsidP="003D1176">
      <w:pPr>
        <w:spacing w:line="480" w:lineRule="auto"/>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AIC: Akaike Information Criterion </w:t>
      </w:r>
    </w:p>
    <w:p w14:paraId="04B884A3" w14:textId="32DB4E3D" w:rsidR="003D1176" w:rsidRPr="00FD3800" w:rsidRDefault="003D1176" w:rsidP="003D1176">
      <w:pPr>
        <w:spacing w:line="480" w:lineRule="auto"/>
        <w:rPr>
          <w:rStyle w:val="Hyperlink"/>
          <w:rFonts w:ascii="Times New Roman" w:hAnsi="Times New Roman" w:cs="Times New Roman"/>
          <w:color w:val="000000" w:themeColor="text1"/>
          <w:sz w:val="22"/>
          <w:szCs w:val="22"/>
          <w:u w:val="none"/>
        </w:rPr>
      </w:pPr>
      <w:r w:rsidRPr="00FD3800">
        <w:rPr>
          <w:rFonts w:ascii="Times New Roman" w:hAnsi="Times New Roman" w:cs="Times New Roman"/>
          <w:color w:val="000000" w:themeColor="text1"/>
          <w:sz w:val="22"/>
          <w:szCs w:val="22"/>
        </w:rPr>
        <w:t>ART: antiretroviral therapy</w:t>
      </w:r>
    </w:p>
    <w:p w14:paraId="79A515B2" w14:textId="2F1BBAA5" w:rsidR="00691C84" w:rsidRPr="00FD3800" w:rsidRDefault="00691C84" w:rsidP="00691C84">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CDC: Centre for Disease Control and Prevention</w:t>
      </w:r>
    </w:p>
    <w:p w14:paraId="3B0CC400" w14:textId="3FAF678F" w:rsidR="008F00BB" w:rsidRPr="00FD3800" w:rsidRDefault="008F00BB" w:rsidP="008F00BB">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CV: Coefficient of variation</w:t>
      </w:r>
    </w:p>
    <w:p w14:paraId="1A8F411F" w14:textId="2578EDAC" w:rsidR="001046BE" w:rsidRPr="00FD3800" w:rsidRDefault="001046BE" w:rsidP="008F00BB">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DEQAS: </w:t>
      </w:r>
      <w:r w:rsidR="00EB4BD0" w:rsidRPr="00FD3800">
        <w:rPr>
          <w:rFonts w:ascii="Times New Roman" w:hAnsi="Times New Roman" w:cs="Times New Roman"/>
          <w:color w:val="000000" w:themeColor="text1"/>
          <w:sz w:val="22"/>
          <w:szCs w:val="22"/>
        </w:rPr>
        <w:t>V</w:t>
      </w:r>
      <w:r w:rsidRPr="00FD3800">
        <w:rPr>
          <w:rFonts w:ascii="Times New Roman" w:hAnsi="Times New Roman" w:cs="Times New Roman"/>
          <w:color w:val="000000" w:themeColor="text1"/>
          <w:sz w:val="22"/>
          <w:szCs w:val="22"/>
        </w:rPr>
        <w:t>itamin D external quality assessment</w:t>
      </w:r>
    </w:p>
    <w:p w14:paraId="0FEC3D6F" w14:textId="6EC27763" w:rsidR="0007287D" w:rsidRPr="00FD3800" w:rsidRDefault="0007287D" w:rsidP="008F00BB">
      <w:pPr>
        <w:spacing w:line="480" w:lineRule="auto"/>
        <w:rPr>
          <w:rFonts w:ascii="Times New Roman" w:hAnsi="Times New Roman" w:cs="Times New Roman"/>
          <w:color w:val="000000" w:themeColor="text1"/>
          <w:sz w:val="22"/>
          <w:szCs w:val="22"/>
        </w:rPr>
      </w:pPr>
      <w:r w:rsidRPr="00FD3800">
        <w:rPr>
          <w:rStyle w:val="Hyperlink"/>
          <w:rFonts w:ascii="Times New Roman" w:hAnsi="Times New Roman" w:cs="Times New Roman"/>
          <w:color w:val="000000" w:themeColor="text1"/>
          <w:sz w:val="22"/>
          <w:szCs w:val="22"/>
          <w:u w:val="none"/>
        </w:rPr>
        <w:t>EDTA: Ethylenediaminetetraacetic acid</w:t>
      </w:r>
    </w:p>
    <w:p w14:paraId="679B2F13" w14:textId="4AFE61AC" w:rsidR="0007287D" w:rsidRPr="00FD3800" w:rsidRDefault="0007287D" w:rsidP="0007287D">
      <w:pPr>
        <w:spacing w:line="480" w:lineRule="auto"/>
        <w:rPr>
          <w:rFonts w:ascii="Times New Roman" w:eastAsiaTheme="minorEastAsia"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rPr>
        <w:t>HAZ: Height for age z-score</w:t>
      </w:r>
    </w:p>
    <w:p w14:paraId="4DEE377E" w14:textId="56115F6B" w:rsidR="0046492B" w:rsidRPr="00FD3800" w:rsidRDefault="0046492B" w:rsidP="0007287D">
      <w:pPr>
        <w:spacing w:line="480" w:lineRule="auto"/>
        <w:rPr>
          <w:rFonts w:ascii="Times New Roman" w:hAnsi="Times New Roman" w:cs="Times New Roman"/>
          <w:color w:val="000000" w:themeColor="text1"/>
          <w:sz w:val="22"/>
          <w:szCs w:val="22"/>
        </w:rPr>
      </w:pPr>
      <w:r w:rsidRPr="00FD3800">
        <w:rPr>
          <w:rStyle w:val="Hyperlink"/>
          <w:rFonts w:ascii="Times New Roman" w:hAnsi="Times New Roman" w:cs="Times New Roman"/>
          <w:color w:val="000000" w:themeColor="text1"/>
          <w:sz w:val="22"/>
          <w:szCs w:val="22"/>
          <w:u w:val="none"/>
        </w:rPr>
        <w:t xml:space="preserve">HIV: </w:t>
      </w:r>
      <w:r w:rsidR="00C87641" w:rsidRPr="00FD3800">
        <w:rPr>
          <w:rStyle w:val="Hyperlink"/>
          <w:rFonts w:ascii="Times New Roman" w:hAnsi="Times New Roman" w:cs="Times New Roman"/>
          <w:color w:val="000000" w:themeColor="text1"/>
          <w:sz w:val="22"/>
          <w:szCs w:val="22"/>
          <w:u w:val="none"/>
        </w:rPr>
        <w:t>Human immunodeficiency virus</w:t>
      </w:r>
    </w:p>
    <w:p w14:paraId="186FBD01" w14:textId="325F06AE" w:rsidR="0007287D" w:rsidRPr="00FD3800" w:rsidRDefault="0007287D" w:rsidP="0007287D">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IM: Institute of Medicine </w:t>
      </w:r>
    </w:p>
    <w:p w14:paraId="566524F6" w14:textId="4D30201C" w:rsidR="0046492B" w:rsidRPr="00FD3800" w:rsidRDefault="0046492B" w:rsidP="0007287D">
      <w:pPr>
        <w:spacing w:line="480" w:lineRule="auto"/>
        <w:rPr>
          <w:rFonts w:ascii="Times New Roman" w:eastAsiaTheme="minorEastAsia"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rPr>
        <w:t>IQR: Interquartile range</w:t>
      </w:r>
    </w:p>
    <w:p w14:paraId="2159A164" w14:textId="689A9FA3" w:rsidR="0046492B" w:rsidRPr="00FD3800" w:rsidRDefault="0046492B" w:rsidP="0007287D">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LC-MS/MS: Liquid chromatography Tandem Mass Spectrometry </w:t>
      </w:r>
    </w:p>
    <w:p w14:paraId="54FA45E9" w14:textId="094AF5BA" w:rsidR="009F6478" w:rsidRPr="00FD3800" w:rsidRDefault="009F6478" w:rsidP="009F6478">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NIST: National Institute of Science and Technology</w:t>
      </w:r>
    </w:p>
    <w:p w14:paraId="3291250C" w14:textId="545A7B32" w:rsidR="00BC15C8" w:rsidRPr="00FD3800" w:rsidRDefault="0075576D" w:rsidP="00987F97">
      <w:pPr>
        <w:spacing w:line="480" w:lineRule="auto"/>
        <w:rPr>
          <w:rStyle w:val="Hyperlink"/>
          <w:rFonts w:ascii="Times New Roman" w:hAnsi="Times New Roman" w:cs="Times New Roman"/>
          <w:color w:val="000000" w:themeColor="text1"/>
          <w:sz w:val="22"/>
          <w:szCs w:val="22"/>
          <w:u w:val="none"/>
        </w:rPr>
      </w:pPr>
      <w:r w:rsidRPr="00FD3800">
        <w:rPr>
          <w:rFonts w:ascii="Times New Roman" w:hAnsi="Times New Roman" w:cs="Times New Roman"/>
          <w:color w:val="000000" w:themeColor="text1"/>
          <w:sz w:val="22"/>
          <w:szCs w:val="22"/>
        </w:rPr>
        <w:t xml:space="preserve">PTH: </w:t>
      </w:r>
      <w:r w:rsidR="002D5FE8" w:rsidRPr="00FD3800">
        <w:rPr>
          <w:rFonts w:ascii="Times New Roman" w:hAnsi="Times New Roman" w:cs="Times New Roman"/>
          <w:color w:val="000000" w:themeColor="text1"/>
          <w:sz w:val="22"/>
          <w:szCs w:val="22"/>
        </w:rPr>
        <w:t>Parathyroid hormone</w:t>
      </w:r>
    </w:p>
    <w:p w14:paraId="6A84D1B0" w14:textId="1E6F0FB0" w:rsidR="0075576D" w:rsidRPr="00FD3800" w:rsidRDefault="0085270C" w:rsidP="0075576D">
      <w:pPr>
        <w:spacing w:line="480" w:lineRule="auto"/>
        <w:rPr>
          <w:rStyle w:val="Hyperlink"/>
          <w:rFonts w:ascii="Times New Roman" w:hAnsi="Times New Roman" w:cs="Times New Roman"/>
          <w:color w:val="000000" w:themeColor="text1"/>
          <w:sz w:val="22"/>
          <w:szCs w:val="22"/>
          <w:u w:val="none"/>
        </w:rPr>
      </w:pPr>
      <w:r w:rsidRPr="00FD3800">
        <w:rPr>
          <w:rStyle w:val="Hyperlink"/>
          <w:rFonts w:ascii="Times New Roman" w:hAnsi="Times New Roman" w:cs="Times New Roman"/>
          <w:color w:val="000000" w:themeColor="text1"/>
          <w:sz w:val="22"/>
          <w:szCs w:val="22"/>
          <w:u w:val="none"/>
        </w:rPr>
        <w:t xml:space="preserve">RMP: </w:t>
      </w:r>
      <w:r w:rsidR="0075576D" w:rsidRPr="00FD3800">
        <w:rPr>
          <w:rStyle w:val="Hyperlink"/>
          <w:rFonts w:ascii="Times New Roman" w:hAnsi="Times New Roman" w:cs="Times New Roman"/>
          <w:color w:val="000000" w:themeColor="text1"/>
          <w:sz w:val="22"/>
          <w:szCs w:val="22"/>
          <w:u w:val="none"/>
        </w:rPr>
        <w:t xml:space="preserve">Reference measurement procedure </w:t>
      </w:r>
    </w:p>
    <w:p w14:paraId="12905148" w14:textId="07AE10CA" w:rsidR="0075576D" w:rsidRPr="00FD3800" w:rsidRDefault="0075576D" w:rsidP="0075576D">
      <w:pPr>
        <w:spacing w:line="480" w:lineRule="auto"/>
        <w:rPr>
          <w:rFonts w:ascii="Times New Roman" w:eastAsiaTheme="minorEastAsia"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rPr>
        <w:t>SD: Standard deviation</w:t>
      </w:r>
    </w:p>
    <w:p w14:paraId="6B97C4E7" w14:textId="0F5C83A9" w:rsidR="0075576D" w:rsidRPr="00FD3800" w:rsidRDefault="0075576D" w:rsidP="0075576D">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TDF: Tenofovir disoproxil fumarate </w:t>
      </w:r>
    </w:p>
    <w:p w14:paraId="29E0006F" w14:textId="17D1F37D" w:rsidR="0075576D" w:rsidRPr="00FD3800" w:rsidRDefault="001046BE" w:rsidP="0075576D">
      <w:pPr>
        <w:spacing w:line="480" w:lineRule="auto"/>
        <w:rPr>
          <w:rFonts w:ascii="Times New Roman" w:hAnsi="Times New Roman" w:cs="Times New Roman"/>
          <w:color w:val="000000" w:themeColor="text1"/>
          <w:sz w:val="22"/>
          <w:szCs w:val="22"/>
          <w:lang w:val="en-GB"/>
        </w:rPr>
      </w:pPr>
      <w:r w:rsidRPr="00FD3800">
        <w:rPr>
          <w:rFonts w:ascii="Times New Roman" w:hAnsi="Times New Roman" w:cs="Times New Roman"/>
          <w:color w:val="000000" w:themeColor="text1"/>
          <w:sz w:val="22"/>
          <w:szCs w:val="22"/>
          <w:lang w:val="en-GB"/>
        </w:rPr>
        <w:t xml:space="preserve">VITALITY: </w:t>
      </w:r>
      <w:r w:rsidR="0075576D" w:rsidRPr="00FD3800">
        <w:rPr>
          <w:rFonts w:ascii="Times New Roman" w:hAnsi="Times New Roman" w:cs="Times New Roman"/>
          <w:color w:val="000000" w:themeColor="text1"/>
          <w:sz w:val="22"/>
          <w:szCs w:val="22"/>
          <w:lang w:val="en-GB"/>
        </w:rPr>
        <w:t>Vitamin D for adolescents with HIV to reduce musculoskeletal morbidity and immunopathology</w:t>
      </w:r>
    </w:p>
    <w:p w14:paraId="3C01C2CC" w14:textId="77777777" w:rsidR="007C48B6" w:rsidRPr="00FD3800" w:rsidRDefault="002D5FE8" w:rsidP="00987F97">
      <w:pPr>
        <w:spacing w:line="480" w:lineRule="auto"/>
        <w:rPr>
          <w:rFonts w:ascii="Times New Roman" w:eastAsiaTheme="minorEastAsia" w:hAnsi="Times New Roman" w:cs="Times New Roman"/>
          <w:color w:val="000000" w:themeColor="text1"/>
          <w:sz w:val="22"/>
          <w:szCs w:val="22"/>
        </w:rPr>
        <w:sectPr w:rsidR="007C48B6" w:rsidRPr="00FD3800" w:rsidSect="00F62566">
          <w:footerReference w:type="even" r:id="rId9"/>
          <w:footerReference w:type="default" r:id="rId10"/>
          <w:type w:val="continuous"/>
          <w:pgSz w:w="11906" w:h="16838"/>
          <w:pgMar w:top="1440" w:right="1440" w:bottom="1440" w:left="1440" w:header="708" w:footer="708" w:gutter="0"/>
          <w:cols w:space="708"/>
          <w:docGrid w:linePitch="360"/>
        </w:sectPr>
      </w:pPr>
      <w:r w:rsidRPr="00FD3800">
        <w:rPr>
          <w:rFonts w:ascii="Times New Roman" w:eastAsiaTheme="minorEastAsia" w:hAnsi="Times New Roman" w:cs="Times New Roman"/>
          <w:color w:val="000000" w:themeColor="text1"/>
          <w:sz w:val="22"/>
          <w:szCs w:val="22"/>
        </w:rPr>
        <w:t>WAZ</w:t>
      </w:r>
      <w:r w:rsidR="001046BE" w:rsidRPr="00FD3800">
        <w:rPr>
          <w:rFonts w:ascii="Times New Roman" w:eastAsiaTheme="minorEastAsia" w:hAnsi="Times New Roman" w:cs="Times New Roman"/>
          <w:color w:val="000000" w:themeColor="text1"/>
          <w:sz w:val="22"/>
          <w:szCs w:val="22"/>
        </w:rPr>
        <w:t>: Weight for age z-score</w:t>
      </w:r>
    </w:p>
    <w:p w14:paraId="4D52D8E5" w14:textId="1D2B0993" w:rsidR="006C5F72" w:rsidRPr="00FD3800" w:rsidRDefault="00D342AF" w:rsidP="00987F97">
      <w:pPr>
        <w:spacing w:line="480" w:lineRule="auto"/>
        <w:rPr>
          <w:rFonts w:ascii="Times New Roman" w:hAnsi="Times New Roman" w:cs="Times New Roman"/>
          <w:b/>
          <w:bCs/>
          <w:color w:val="000000" w:themeColor="text1"/>
        </w:rPr>
      </w:pPr>
      <w:r w:rsidRPr="00FD3800">
        <w:rPr>
          <w:rFonts w:ascii="Times New Roman" w:hAnsi="Times New Roman" w:cs="Times New Roman"/>
          <w:b/>
          <w:bCs/>
          <w:color w:val="000000" w:themeColor="text1"/>
        </w:rPr>
        <w:lastRenderedPageBreak/>
        <w:t>Abstract</w:t>
      </w:r>
      <w:r w:rsidR="00B94E18" w:rsidRPr="00FD3800">
        <w:rPr>
          <w:rFonts w:ascii="Times New Roman" w:hAnsi="Times New Roman" w:cs="Times New Roman"/>
          <w:b/>
          <w:bCs/>
          <w:color w:val="000000" w:themeColor="text1"/>
        </w:rPr>
        <w:t xml:space="preserve"> </w:t>
      </w:r>
    </w:p>
    <w:p w14:paraId="668FDB3C" w14:textId="0138707A" w:rsidR="00005B18" w:rsidRPr="00FD3800" w:rsidRDefault="00675FA7" w:rsidP="00005B18">
      <w:pPr>
        <w:spacing w:line="480" w:lineRule="auto"/>
        <w:jc w:val="both"/>
        <w:rPr>
          <w:rFonts w:ascii="Times New Roman" w:eastAsiaTheme="minorEastAsia" w:hAnsi="Times New Roman" w:cs="Times New Roman"/>
          <w:color w:val="000000" w:themeColor="text1"/>
          <w:sz w:val="22"/>
          <w:szCs w:val="22"/>
        </w:rPr>
      </w:pPr>
      <w:r w:rsidRPr="00FD3800">
        <w:rPr>
          <w:rFonts w:ascii="Times New Roman" w:hAnsi="Times New Roman" w:cs="Times New Roman"/>
          <w:color w:val="000000" w:themeColor="text1"/>
          <w:sz w:val="22"/>
          <w:szCs w:val="22"/>
        </w:rPr>
        <w:t>Low vitamin</w:t>
      </w:r>
      <w:r w:rsidR="00527810" w:rsidRPr="00FD3800">
        <w:rPr>
          <w:rFonts w:ascii="Times New Roman" w:hAnsi="Times New Roman" w:cs="Times New Roman"/>
          <w:color w:val="000000" w:themeColor="text1"/>
          <w:sz w:val="22"/>
          <w:szCs w:val="22"/>
        </w:rPr>
        <w:t xml:space="preserve"> D</w:t>
      </w:r>
      <w:r w:rsidR="00C300F5" w:rsidRPr="00FD3800">
        <w:rPr>
          <w:rFonts w:ascii="Times New Roman" w:hAnsi="Times New Roman" w:cs="Times New Roman"/>
          <w:color w:val="000000" w:themeColor="text1"/>
          <w:sz w:val="22"/>
          <w:szCs w:val="22"/>
        </w:rPr>
        <w:t xml:space="preserve"> associated with high parathyroid hormone (</w:t>
      </w:r>
      <w:r w:rsidR="781120C8" w:rsidRPr="00FD3800">
        <w:rPr>
          <w:rFonts w:ascii="Times New Roman" w:hAnsi="Times New Roman" w:cs="Times New Roman"/>
          <w:color w:val="000000" w:themeColor="text1"/>
          <w:sz w:val="22"/>
          <w:szCs w:val="22"/>
        </w:rPr>
        <w:t>PTH) is</w:t>
      </w:r>
      <w:r w:rsidR="00DE475A" w:rsidRPr="00FD3800">
        <w:rPr>
          <w:rFonts w:ascii="Times New Roman" w:hAnsi="Times New Roman" w:cs="Times New Roman"/>
          <w:color w:val="000000" w:themeColor="text1"/>
          <w:sz w:val="22"/>
          <w:szCs w:val="22"/>
        </w:rPr>
        <w:t xml:space="preserve"> commonly reported in the context of HIV</w:t>
      </w:r>
      <w:r w:rsidR="000718B1" w:rsidRPr="00FD3800">
        <w:rPr>
          <w:rFonts w:ascii="Times New Roman" w:hAnsi="Times New Roman" w:cs="Times New Roman"/>
          <w:color w:val="000000" w:themeColor="text1"/>
          <w:sz w:val="22"/>
          <w:szCs w:val="22"/>
        </w:rPr>
        <w:t xml:space="preserve"> infection</w:t>
      </w:r>
      <w:r w:rsidR="0084038E" w:rsidRPr="00FD3800">
        <w:rPr>
          <w:rFonts w:ascii="Times New Roman" w:hAnsi="Times New Roman" w:cs="Times New Roman"/>
          <w:color w:val="000000" w:themeColor="text1"/>
          <w:sz w:val="22"/>
          <w:szCs w:val="22"/>
        </w:rPr>
        <w:t>.</w:t>
      </w:r>
      <w:r w:rsidR="00BF6561" w:rsidRPr="00FD3800">
        <w:rPr>
          <w:rFonts w:ascii="Times New Roman" w:hAnsi="Times New Roman" w:cs="Times New Roman"/>
          <w:color w:val="000000" w:themeColor="text1"/>
          <w:sz w:val="22"/>
          <w:szCs w:val="22"/>
        </w:rPr>
        <w:t xml:space="preserve"> </w:t>
      </w:r>
      <w:r w:rsidR="003C3BC8" w:rsidRPr="00FD3800">
        <w:rPr>
          <w:rFonts w:ascii="Times New Roman" w:hAnsi="Times New Roman" w:cs="Times New Roman"/>
          <w:color w:val="000000" w:themeColor="text1"/>
          <w:sz w:val="22"/>
          <w:szCs w:val="22"/>
        </w:rPr>
        <w:t>We</w:t>
      </w:r>
      <w:r w:rsidR="00E96AE7" w:rsidRPr="00FD3800">
        <w:rPr>
          <w:rFonts w:ascii="Times New Roman" w:hAnsi="Times New Roman" w:cs="Times New Roman"/>
          <w:color w:val="000000" w:themeColor="text1"/>
          <w:sz w:val="22"/>
          <w:szCs w:val="22"/>
        </w:rPr>
        <w:t xml:space="preserve"> determine</w:t>
      </w:r>
      <w:r w:rsidR="0059705C" w:rsidRPr="00FD3800">
        <w:rPr>
          <w:rFonts w:ascii="Times New Roman" w:hAnsi="Times New Roman" w:cs="Times New Roman"/>
          <w:color w:val="000000" w:themeColor="text1"/>
          <w:sz w:val="22"/>
          <w:szCs w:val="22"/>
        </w:rPr>
        <w:t>d</w:t>
      </w:r>
      <w:r w:rsidR="00E96AE7" w:rsidRPr="00FD3800">
        <w:rPr>
          <w:rFonts w:ascii="Times New Roman" w:hAnsi="Times New Roman" w:cs="Times New Roman"/>
          <w:color w:val="000000" w:themeColor="text1"/>
          <w:sz w:val="22"/>
          <w:szCs w:val="22"/>
        </w:rPr>
        <w:t xml:space="preserve"> the </w:t>
      </w:r>
      <w:r w:rsidR="00D843C3" w:rsidRPr="00FD3800">
        <w:rPr>
          <w:rFonts w:ascii="Times New Roman" w:hAnsi="Times New Roman" w:cs="Times New Roman"/>
          <w:color w:val="000000" w:themeColor="text1"/>
          <w:sz w:val="22"/>
          <w:szCs w:val="22"/>
        </w:rPr>
        <w:t>association</w:t>
      </w:r>
      <w:r w:rsidR="00B030D6" w:rsidRPr="00FD3800">
        <w:rPr>
          <w:rFonts w:ascii="Times New Roman" w:hAnsi="Times New Roman" w:cs="Times New Roman"/>
          <w:color w:val="000000" w:themeColor="text1"/>
          <w:sz w:val="22"/>
          <w:szCs w:val="22"/>
        </w:rPr>
        <w:t xml:space="preserve"> </w:t>
      </w:r>
      <w:r w:rsidR="00DE3661" w:rsidRPr="00FD3800">
        <w:rPr>
          <w:rFonts w:ascii="Times New Roman" w:hAnsi="Times New Roman" w:cs="Times New Roman"/>
          <w:color w:val="000000" w:themeColor="text1"/>
          <w:sz w:val="22"/>
          <w:szCs w:val="22"/>
        </w:rPr>
        <w:t xml:space="preserve">between </w:t>
      </w:r>
      <w:r w:rsidR="003638E1" w:rsidRPr="00FD3800">
        <w:rPr>
          <w:rFonts w:ascii="Times New Roman" w:hAnsi="Times New Roman" w:cs="Times New Roman"/>
          <w:color w:val="000000" w:themeColor="text1"/>
          <w:sz w:val="22"/>
          <w:szCs w:val="22"/>
        </w:rPr>
        <w:t xml:space="preserve">total </w:t>
      </w:r>
      <w:r w:rsidR="009B166E" w:rsidRPr="00FD3800">
        <w:rPr>
          <w:rFonts w:ascii="Times New Roman" w:hAnsi="Times New Roman" w:cs="Times New Roman"/>
          <w:color w:val="000000" w:themeColor="text1"/>
          <w:sz w:val="22"/>
          <w:szCs w:val="22"/>
        </w:rPr>
        <w:t>25-hydroxyvitamin</w:t>
      </w:r>
      <w:r w:rsidR="00816555" w:rsidRPr="00FD3800">
        <w:rPr>
          <w:rFonts w:ascii="Times New Roman" w:hAnsi="Times New Roman" w:cs="Times New Roman"/>
          <w:color w:val="000000" w:themeColor="text1"/>
          <w:sz w:val="22"/>
          <w:szCs w:val="22"/>
        </w:rPr>
        <w:t>-</w:t>
      </w:r>
      <w:r w:rsidR="009B166E" w:rsidRPr="00FD3800">
        <w:rPr>
          <w:rFonts w:ascii="Times New Roman" w:hAnsi="Times New Roman" w:cs="Times New Roman"/>
          <w:color w:val="000000" w:themeColor="text1"/>
          <w:sz w:val="22"/>
          <w:szCs w:val="22"/>
        </w:rPr>
        <w:t>D [</w:t>
      </w:r>
      <w:r w:rsidR="00E96AE7" w:rsidRPr="00FD3800">
        <w:rPr>
          <w:rFonts w:ascii="Times New Roman" w:hAnsi="Times New Roman" w:cs="Times New Roman"/>
          <w:color w:val="000000" w:themeColor="text1"/>
          <w:sz w:val="22"/>
          <w:szCs w:val="22"/>
        </w:rPr>
        <w:t>25(OH)D</w:t>
      </w:r>
      <w:r w:rsidR="009B166E" w:rsidRPr="00FD3800">
        <w:rPr>
          <w:rFonts w:ascii="Times New Roman" w:hAnsi="Times New Roman" w:cs="Times New Roman"/>
          <w:color w:val="000000" w:themeColor="text1"/>
          <w:sz w:val="22"/>
          <w:szCs w:val="22"/>
        </w:rPr>
        <w:t>]</w:t>
      </w:r>
      <w:r w:rsidR="00E96AE7" w:rsidRPr="00FD3800">
        <w:rPr>
          <w:rFonts w:ascii="Times New Roman" w:hAnsi="Times New Roman" w:cs="Times New Roman"/>
          <w:color w:val="000000" w:themeColor="text1"/>
          <w:sz w:val="22"/>
          <w:szCs w:val="22"/>
        </w:rPr>
        <w:t xml:space="preserve"> </w:t>
      </w:r>
      <w:r w:rsidR="000E7788" w:rsidRPr="00FD3800">
        <w:rPr>
          <w:rFonts w:ascii="Times New Roman" w:hAnsi="Times New Roman" w:cs="Times New Roman"/>
          <w:color w:val="000000" w:themeColor="text1"/>
          <w:sz w:val="22"/>
          <w:szCs w:val="22"/>
        </w:rPr>
        <w:t>and</w:t>
      </w:r>
      <w:r w:rsidR="009B166E" w:rsidRPr="00FD3800">
        <w:rPr>
          <w:rFonts w:ascii="Times New Roman" w:hAnsi="Times New Roman" w:cs="Times New Roman"/>
          <w:color w:val="000000" w:themeColor="text1"/>
          <w:sz w:val="22"/>
          <w:szCs w:val="22"/>
        </w:rPr>
        <w:t xml:space="preserve"> </w:t>
      </w:r>
      <w:r w:rsidR="00DA3A34" w:rsidRPr="00FD3800">
        <w:rPr>
          <w:rFonts w:ascii="Times New Roman" w:hAnsi="Times New Roman" w:cs="Times New Roman"/>
          <w:color w:val="000000" w:themeColor="text1"/>
          <w:sz w:val="22"/>
          <w:szCs w:val="22"/>
        </w:rPr>
        <w:t>PTH</w:t>
      </w:r>
      <w:r w:rsidR="00BF6561" w:rsidRPr="00FD3800">
        <w:rPr>
          <w:rFonts w:ascii="Times New Roman" w:hAnsi="Times New Roman" w:cs="Times New Roman"/>
          <w:color w:val="000000" w:themeColor="text1"/>
          <w:sz w:val="22"/>
          <w:szCs w:val="22"/>
        </w:rPr>
        <w:t xml:space="preserve"> in </w:t>
      </w:r>
      <w:r w:rsidR="00881180" w:rsidRPr="00FD3800">
        <w:rPr>
          <w:rFonts w:ascii="Times New Roman" w:hAnsi="Times New Roman" w:cs="Times New Roman"/>
          <w:color w:val="000000" w:themeColor="text1"/>
          <w:sz w:val="22"/>
          <w:szCs w:val="22"/>
        </w:rPr>
        <w:t xml:space="preserve">adolescents </w:t>
      </w:r>
      <w:r w:rsidR="00BF6561" w:rsidRPr="00FD3800">
        <w:rPr>
          <w:rFonts w:ascii="Times New Roman" w:hAnsi="Times New Roman" w:cs="Times New Roman"/>
          <w:color w:val="000000" w:themeColor="text1"/>
          <w:sz w:val="22"/>
          <w:szCs w:val="22"/>
        </w:rPr>
        <w:t>living with HIV</w:t>
      </w:r>
      <w:r w:rsidR="001800DE" w:rsidRPr="00FD3800">
        <w:rPr>
          <w:rFonts w:ascii="Times New Roman" w:hAnsi="Times New Roman" w:cs="Times New Roman"/>
          <w:color w:val="000000" w:themeColor="text1"/>
          <w:sz w:val="22"/>
          <w:szCs w:val="22"/>
        </w:rPr>
        <w:t>,</w:t>
      </w:r>
      <w:r w:rsidR="00881180" w:rsidRPr="00FD3800">
        <w:rPr>
          <w:rFonts w:ascii="Times New Roman" w:hAnsi="Times New Roman" w:cs="Times New Roman"/>
          <w:color w:val="000000" w:themeColor="text1"/>
          <w:sz w:val="22"/>
          <w:szCs w:val="22"/>
        </w:rPr>
        <w:t xml:space="preserve"> in </w:t>
      </w:r>
      <w:r w:rsidR="00662100" w:rsidRPr="00FD3800">
        <w:rPr>
          <w:rFonts w:ascii="Times New Roman" w:hAnsi="Times New Roman" w:cs="Times New Roman"/>
          <w:color w:val="000000" w:themeColor="text1"/>
          <w:sz w:val="22"/>
          <w:szCs w:val="22"/>
        </w:rPr>
        <w:t xml:space="preserve">Zambia and </w:t>
      </w:r>
      <w:r w:rsidR="00881180" w:rsidRPr="00FD3800">
        <w:rPr>
          <w:rFonts w:ascii="Times New Roman" w:hAnsi="Times New Roman" w:cs="Times New Roman"/>
          <w:color w:val="000000" w:themeColor="text1"/>
          <w:sz w:val="22"/>
          <w:szCs w:val="22"/>
        </w:rPr>
        <w:t>Zimbabwe</w:t>
      </w:r>
      <w:r w:rsidR="001620CD" w:rsidRPr="00FD3800">
        <w:rPr>
          <w:rFonts w:ascii="Times New Roman" w:hAnsi="Times New Roman" w:cs="Times New Roman"/>
          <w:color w:val="000000" w:themeColor="text1"/>
          <w:sz w:val="22"/>
          <w:szCs w:val="22"/>
        </w:rPr>
        <w:t xml:space="preserve">. </w:t>
      </w:r>
      <w:r w:rsidR="0059705C" w:rsidRPr="00FD3800">
        <w:rPr>
          <w:rFonts w:ascii="Times New Roman" w:hAnsi="Times New Roman" w:cs="Times New Roman"/>
          <w:color w:val="000000" w:themeColor="text1"/>
          <w:sz w:val="22"/>
          <w:szCs w:val="22"/>
        </w:rPr>
        <w:t>A</w:t>
      </w:r>
      <w:r w:rsidR="00A13CED" w:rsidRPr="00FD3800">
        <w:rPr>
          <w:rFonts w:ascii="Times New Roman" w:hAnsi="Times New Roman" w:cs="Times New Roman"/>
          <w:color w:val="000000" w:themeColor="text1"/>
          <w:sz w:val="22"/>
          <w:szCs w:val="22"/>
        </w:rPr>
        <w:t>dolescents (11-19 years) perinatally</w:t>
      </w:r>
      <w:r w:rsidR="009567DB" w:rsidRPr="00FD3800">
        <w:rPr>
          <w:rFonts w:ascii="Times New Roman" w:hAnsi="Times New Roman" w:cs="Times New Roman"/>
          <w:color w:val="000000" w:themeColor="text1"/>
          <w:sz w:val="22"/>
          <w:szCs w:val="22"/>
        </w:rPr>
        <w:t>-</w:t>
      </w:r>
      <w:r w:rsidR="00A13CED" w:rsidRPr="00FD3800">
        <w:rPr>
          <w:rFonts w:ascii="Times New Roman" w:hAnsi="Times New Roman" w:cs="Times New Roman"/>
          <w:color w:val="000000" w:themeColor="text1"/>
          <w:sz w:val="22"/>
          <w:szCs w:val="22"/>
        </w:rPr>
        <w:t xml:space="preserve">infected with </w:t>
      </w:r>
      <w:r w:rsidR="2556FAA8" w:rsidRPr="00FD3800">
        <w:rPr>
          <w:rFonts w:ascii="Times New Roman" w:hAnsi="Times New Roman" w:cs="Times New Roman"/>
          <w:color w:val="000000" w:themeColor="text1"/>
          <w:sz w:val="22"/>
          <w:szCs w:val="22"/>
        </w:rPr>
        <w:t>HIV and</w:t>
      </w:r>
      <w:r w:rsidR="00A13CED" w:rsidRPr="00FD3800">
        <w:rPr>
          <w:rFonts w:ascii="Times New Roman" w:hAnsi="Times New Roman" w:cs="Times New Roman"/>
          <w:color w:val="000000" w:themeColor="text1"/>
          <w:sz w:val="22"/>
          <w:szCs w:val="22"/>
        </w:rPr>
        <w:t xml:space="preserve"> established on antiretroviral therapy (ART) for </w:t>
      </w:r>
      <w:r w:rsidR="009567DB" w:rsidRPr="00FD3800">
        <w:rPr>
          <w:rFonts w:ascii="Times New Roman" w:hAnsi="Times New Roman" w:cs="Times New Roman"/>
          <w:color w:val="000000" w:themeColor="text1"/>
          <w:sz w:val="22"/>
          <w:szCs w:val="22"/>
        </w:rPr>
        <w:t xml:space="preserve">≥6 </w:t>
      </w:r>
      <w:r w:rsidR="00A13CED" w:rsidRPr="00FD3800">
        <w:rPr>
          <w:rFonts w:ascii="Times New Roman" w:hAnsi="Times New Roman" w:cs="Times New Roman"/>
          <w:color w:val="000000" w:themeColor="text1"/>
          <w:sz w:val="22"/>
          <w:szCs w:val="22"/>
        </w:rPr>
        <w:t>months</w:t>
      </w:r>
      <w:r w:rsidR="0059705C" w:rsidRPr="00FD3800">
        <w:rPr>
          <w:rFonts w:ascii="Times New Roman" w:hAnsi="Times New Roman" w:cs="Times New Roman"/>
          <w:color w:val="000000" w:themeColor="text1"/>
          <w:sz w:val="22"/>
          <w:szCs w:val="22"/>
        </w:rPr>
        <w:t xml:space="preserve"> were recruited into a cross-sectional study</w:t>
      </w:r>
      <w:r w:rsidR="00A13CED" w:rsidRPr="00FD3800">
        <w:rPr>
          <w:rFonts w:ascii="Times New Roman" w:hAnsi="Times New Roman" w:cs="Times New Roman"/>
          <w:color w:val="000000" w:themeColor="text1"/>
          <w:sz w:val="22"/>
          <w:szCs w:val="22"/>
        </w:rPr>
        <w:t>. S</w:t>
      </w:r>
      <w:r w:rsidR="002D6582" w:rsidRPr="00FD3800">
        <w:rPr>
          <w:rFonts w:ascii="Times New Roman" w:hAnsi="Times New Roman" w:cs="Times New Roman"/>
          <w:color w:val="000000" w:themeColor="text1"/>
          <w:sz w:val="22"/>
          <w:szCs w:val="22"/>
        </w:rPr>
        <w:t xml:space="preserve">ocio-demographic and clinical </w:t>
      </w:r>
      <w:r w:rsidR="00A13CED" w:rsidRPr="00FD3800">
        <w:rPr>
          <w:rFonts w:ascii="Times New Roman" w:hAnsi="Times New Roman" w:cs="Times New Roman"/>
          <w:color w:val="000000" w:themeColor="text1"/>
          <w:sz w:val="22"/>
          <w:szCs w:val="22"/>
        </w:rPr>
        <w:t>characteristics were recorded</w:t>
      </w:r>
      <w:r w:rsidR="004E43D6" w:rsidRPr="00FD3800">
        <w:rPr>
          <w:rFonts w:ascii="Times New Roman" w:hAnsi="Times New Roman" w:cs="Times New Roman"/>
          <w:color w:val="000000" w:themeColor="text1"/>
          <w:sz w:val="22"/>
          <w:szCs w:val="22"/>
        </w:rPr>
        <w:t xml:space="preserve">, </w:t>
      </w:r>
      <w:r w:rsidR="002D6582" w:rsidRPr="00FD3800">
        <w:rPr>
          <w:rFonts w:ascii="Times New Roman" w:hAnsi="Times New Roman" w:cs="Times New Roman"/>
          <w:color w:val="000000" w:themeColor="text1"/>
          <w:sz w:val="22"/>
          <w:szCs w:val="22"/>
        </w:rPr>
        <w:t xml:space="preserve">anthropometry </w:t>
      </w:r>
      <w:r w:rsidR="00A13CED" w:rsidRPr="00FD3800">
        <w:rPr>
          <w:rFonts w:ascii="Times New Roman" w:hAnsi="Times New Roman" w:cs="Times New Roman"/>
          <w:color w:val="000000" w:themeColor="text1"/>
          <w:sz w:val="22"/>
          <w:szCs w:val="22"/>
        </w:rPr>
        <w:t>measured</w:t>
      </w:r>
      <w:r w:rsidR="004E43D6" w:rsidRPr="00FD3800">
        <w:rPr>
          <w:rFonts w:ascii="Times New Roman" w:hAnsi="Times New Roman" w:cs="Times New Roman"/>
          <w:color w:val="000000" w:themeColor="text1"/>
          <w:sz w:val="22"/>
          <w:szCs w:val="22"/>
        </w:rPr>
        <w:t>, and f</w:t>
      </w:r>
      <w:r w:rsidR="00A13CED" w:rsidRPr="00FD3800">
        <w:rPr>
          <w:rFonts w:ascii="Times New Roman" w:hAnsi="Times New Roman" w:cs="Times New Roman"/>
          <w:color w:val="000000" w:themeColor="text1"/>
          <w:sz w:val="22"/>
          <w:szCs w:val="22"/>
        </w:rPr>
        <w:t>ast</w:t>
      </w:r>
      <w:r w:rsidR="00662100" w:rsidRPr="00FD3800">
        <w:rPr>
          <w:rFonts w:ascii="Times New Roman" w:hAnsi="Times New Roman" w:cs="Times New Roman"/>
          <w:color w:val="000000" w:themeColor="text1"/>
          <w:sz w:val="22"/>
          <w:szCs w:val="22"/>
        </w:rPr>
        <w:t>ed</w:t>
      </w:r>
      <w:r w:rsidR="00A13CED" w:rsidRPr="00FD3800">
        <w:rPr>
          <w:rFonts w:ascii="Times New Roman" w:hAnsi="Times New Roman" w:cs="Times New Roman"/>
          <w:color w:val="000000" w:themeColor="text1"/>
          <w:sz w:val="22"/>
          <w:szCs w:val="22"/>
        </w:rPr>
        <w:t xml:space="preserve"> </w:t>
      </w:r>
      <w:r w:rsidR="001800DE" w:rsidRPr="00FD3800">
        <w:rPr>
          <w:rFonts w:ascii="Times New Roman" w:hAnsi="Times New Roman" w:cs="Times New Roman"/>
          <w:color w:val="000000" w:themeColor="text1"/>
          <w:sz w:val="22"/>
          <w:szCs w:val="22"/>
        </w:rPr>
        <w:t xml:space="preserve">serum concentrations of </w:t>
      </w:r>
      <w:r w:rsidR="00F94443" w:rsidRPr="00FD3800">
        <w:rPr>
          <w:rFonts w:ascii="Times New Roman" w:hAnsi="Times New Roman" w:cs="Times New Roman"/>
          <w:color w:val="000000" w:themeColor="text1"/>
          <w:sz w:val="22"/>
          <w:szCs w:val="22"/>
        </w:rPr>
        <w:t>1,25-dihydroxyvitamin</w:t>
      </w:r>
      <w:r w:rsidR="00816555" w:rsidRPr="00FD3800">
        <w:rPr>
          <w:rFonts w:ascii="Times New Roman" w:hAnsi="Times New Roman" w:cs="Times New Roman"/>
          <w:color w:val="000000" w:themeColor="text1"/>
          <w:sz w:val="22"/>
          <w:szCs w:val="22"/>
        </w:rPr>
        <w:t>-</w:t>
      </w:r>
      <w:r w:rsidR="00F94443" w:rsidRPr="00FD3800">
        <w:rPr>
          <w:rFonts w:ascii="Times New Roman" w:hAnsi="Times New Roman" w:cs="Times New Roman"/>
          <w:color w:val="000000" w:themeColor="text1"/>
          <w:sz w:val="22"/>
          <w:szCs w:val="22"/>
        </w:rPr>
        <w:t>D</w:t>
      </w:r>
      <w:r w:rsidR="00F94443" w:rsidRPr="00FD3800">
        <w:rPr>
          <w:rFonts w:ascii="Times New Roman" w:eastAsiaTheme="minorEastAsia" w:hAnsi="Times New Roman" w:cs="Times New Roman"/>
          <w:color w:val="000000" w:themeColor="text1"/>
          <w:sz w:val="22"/>
          <w:szCs w:val="22"/>
        </w:rPr>
        <w:t xml:space="preserve"> (</w:t>
      </w:r>
      <w:r w:rsidR="00C86F64" w:rsidRPr="00FD3800">
        <w:rPr>
          <w:rFonts w:ascii="Times New Roman" w:eastAsiaTheme="minorEastAsia" w:hAnsi="Times New Roman" w:cs="Times New Roman"/>
          <w:color w:val="000000" w:themeColor="text1"/>
          <w:sz w:val="22"/>
          <w:szCs w:val="22"/>
        </w:rPr>
        <w:t>1,25(OH)</w:t>
      </w:r>
      <w:r w:rsidR="00C86F64" w:rsidRPr="00FD3800">
        <w:rPr>
          <w:rFonts w:ascii="Times New Roman" w:eastAsiaTheme="minorEastAsia" w:hAnsi="Times New Roman" w:cs="Times New Roman"/>
          <w:color w:val="000000" w:themeColor="text1"/>
          <w:sz w:val="22"/>
          <w:szCs w:val="22"/>
          <w:vertAlign w:val="subscript"/>
        </w:rPr>
        <w:t>2</w:t>
      </w:r>
      <w:r w:rsidR="00C86F64" w:rsidRPr="00FD3800">
        <w:rPr>
          <w:rFonts w:ascii="Times New Roman" w:eastAsiaTheme="minorEastAsia" w:hAnsi="Times New Roman" w:cs="Times New Roman"/>
          <w:color w:val="000000" w:themeColor="text1"/>
          <w:sz w:val="22"/>
          <w:szCs w:val="22"/>
        </w:rPr>
        <w:t>D</w:t>
      </w:r>
      <w:r w:rsidR="00F94443" w:rsidRPr="00FD3800">
        <w:rPr>
          <w:rFonts w:ascii="Times New Roman" w:eastAsiaTheme="minorEastAsia" w:hAnsi="Times New Roman" w:cs="Times New Roman"/>
          <w:color w:val="000000" w:themeColor="text1"/>
          <w:sz w:val="22"/>
          <w:szCs w:val="22"/>
        </w:rPr>
        <w:t>)</w:t>
      </w:r>
      <w:r w:rsidR="00C86F64" w:rsidRPr="00FD3800">
        <w:rPr>
          <w:rFonts w:ascii="Times New Roman" w:eastAsiaTheme="minorEastAsia" w:hAnsi="Times New Roman" w:cs="Times New Roman"/>
          <w:color w:val="000000" w:themeColor="text1"/>
          <w:sz w:val="22"/>
          <w:szCs w:val="22"/>
        </w:rPr>
        <w:t xml:space="preserve">, </w:t>
      </w:r>
      <w:r w:rsidR="00E71323" w:rsidRPr="00FD3800">
        <w:rPr>
          <w:rFonts w:ascii="Times New Roman" w:eastAsiaTheme="minorEastAsia" w:hAnsi="Times New Roman" w:cs="Times New Roman"/>
          <w:color w:val="000000" w:themeColor="text1"/>
          <w:sz w:val="22"/>
          <w:szCs w:val="22"/>
        </w:rPr>
        <w:t xml:space="preserve">total </w:t>
      </w:r>
      <w:r w:rsidR="002D6582" w:rsidRPr="00FD3800">
        <w:rPr>
          <w:rFonts w:ascii="Times New Roman" w:hAnsi="Times New Roman" w:cs="Times New Roman"/>
          <w:color w:val="000000" w:themeColor="text1"/>
          <w:sz w:val="22"/>
          <w:szCs w:val="22"/>
        </w:rPr>
        <w:t xml:space="preserve">25(OH)D and </w:t>
      </w:r>
      <w:r w:rsidR="00270283" w:rsidRPr="00FD3800">
        <w:rPr>
          <w:rFonts w:ascii="Times New Roman" w:hAnsi="Times New Roman" w:cs="Times New Roman"/>
          <w:color w:val="000000" w:themeColor="text1"/>
          <w:sz w:val="22"/>
          <w:szCs w:val="22"/>
        </w:rPr>
        <w:t xml:space="preserve">intact </w:t>
      </w:r>
      <w:r w:rsidR="002D6582" w:rsidRPr="00FD3800">
        <w:rPr>
          <w:rFonts w:ascii="Times New Roman" w:hAnsi="Times New Roman" w:cs="Times New Roman"/>
          <w:color w:val="000000" w:themeColor="text1"/>
          <w:sz w:val="22"/>
          <w:szCs w:val="22"/>
        </w:rPr>
        <w:t>PTH</w:t>
      </w:r>
      <w:r w:rsidR="004E43D6" w:rsidRPr="00FD3800">
        <w:rPr>
          <w:rFonts w:ascii="Times New Roman" w:hAnsi="Times New Roman" w:cs="Times New Roman"/>
          <w:color w:val="000000" w:themeColor="text1"/>
          <w:sz w:val="22"/>
          <w:szCs w:val="22"/>
        </w:rPr>
        <w:t xml:space="preserve"> </w:t>
      </w:r>
      <w:r w:rsidR="00816555" w:rsidRPr="00FD3800">
        <w:rPr>
          <w:rFonts w:ascii="Times New Roman" w:hAnsi="Times New Roman" w:cs="Times New Roman"/>
          <w:color w:val="000000" w:themeColor="text1"/>
          <w:sz w:val="22"/>
          <w:szCs w:val="22"/>
        </w:rPr>
        <w:t>measured</w:t>
      </w:r>
      <w:r w:rsidR="002D6582" w:rsidRPr="00FD3800">
        <w:rPr>
          <w:rFonts w:ascii="Times New Roman" w:hAnsi="Times New Roman" w:cs="Times New Roman"/>
          <w:color w:val="000000" w:themeColor="text1"/>
          <w:sz w:val="22"/>
          <w:szCs w:val="22"/>
        </w:rPr>
        <w:t xml:space="preserve">. </w:t>
      </w:r>
      <w:r w:rsidR="00270283" w:rsidRPr="00FD3800">
        <w:rPr>
          <w:rFonts w:ascii="Times New Roman" w:hAnsi="Times New Roman" w:cs="Times New Roman"/>
          <w:color w:val="000000" w:themeColor="text1"/>
          <w:sz w:val="22"/>
          <w:szCs w:val="22"/>
        </w:rPr>
        <w:t>The</w:t>
      </w:r>
      <w:r w:rsidR="002D6582" w:rsidRPr="00FD3800">
        <w:rPr>
          <w:rFonts w:ascii="Times New Roman" w:hAnsi="Times New Roman" w:cs="Times New Roman"/>
          <w:color w:val="000000" w:themeColor="text1"/>
          <w:sz w:val="22"/>
          <w:szCs w:val="22"/>
        </w:rPr>
        <w:t xml:space="preserve"> association between </w:t>
      </w:r>
      <w:r w:rsidR="006972D9" w:rsidRPr="00FD3800">
        <w:rPr>
          <w:rFonts w:ascii="Times New Roman" w:hAnsi="Times New Roman" w:cs="Times New Roman"/>
          <w:color w:val="000000" w:themeColor="text1"/>
          <w:sz w:val="22"/>
          <w:szCs w:val="22"/>
        </w:rPr>
        <w:t xml:space="preserve">total </w:t>
      </w:r>
      <w:r w:rsidR="002D6582" w:rsidRPr="00FD3800">
        <w:rPr>
          <w:rFonts w:ascii="Times New Roman" w:hAnsi="Times New Roman" w:cs="Times New Roman"/>
          <w:color w:val="000000" w:themeColor="text1"/>
          <w:sz w:val="22"/>
          <w:szCs w:val="22"/>
        </w:rPr>
        <w:t>25(OH)D and PTH</w:t>
      </w:r>
      <w:r w:rsidR="00270283" w:rsidRPr="00FD3800">
        <w:rPr>
          <w:rFonts w:ascii="Times New Roman" w:hAnsi="Times New Roman" w:cs="Times New Roman"/>
          <w:color w:val="000000" w:themeColor="text1"/>
          <w:sz w:val="22"/>
          <w:szCs w:val="22"/>
        </w:rPr>
        <w:t xml:space="preserve"> was </w:t>
      </w:r>
      <w:r w:rsidR="00581B6B" w:rsidRPr="00FD3800">
        <w:rPr>
          <w:rFonts w:ascii="Times New Roman" w:hAnsi="Times New Roman" w:cs="Times New Roman"/>
          <w:color w:val="000000" w:themeColor="text1"/>
          <w:sz w:val="22"/>
          <w:szCs w:val="22"/>
        </w:rPr>
        <w:t xml:space="preserve">examined </w:t>
      </w:r>
      <w:r w:rsidR="006D310B" w:rsidRPr="00FD3800">
        <w:rPr>
          <w:rFonts w:ascii="Times New Roman" w:hAnsi="Times New Roman" w:cs="Times New Roman"/>
          <w:color w:val="000000" w:themeColor="text1"/>
          <w:sz w:val="22"/>
          <w:szCs w:val="22"/>
        </w:rPr>
        <w:t xml:space="preserve">using </w:t>
      </w:r>
      <w:r w:rsidR="002D6582" w:rsidRPr="00FD3800">
        <w:rPr>
          <w:rFonts w:ascii="Times New Roman" w:hAnsi="Times New Roman" w:cs="Times New Roman"/>
          <w:color w:val="000000" w:themeColor="text1"/>
          <w:sz w:val="22"/>
          <w:szCs w:val="22"/>
        </w:rPr>
        <w:t>natural cubic spline regression model</w:t>
      </w:r>
      <w:r w:rsidR="004E43D6" w:rsidRPr="00FD3800">
        <w:rPr>
          <w:rFonts w:ascii="Times New Roman" w:hAnsi="Times New Roman" w:cs="Times New Roman"/>
          <w:color w:val="000000" w:themeColor="text1"/>
          <w:sz w:val="22"/>
          <w:szCs w:val="22"/>
        </w:rPr>
        <w:t>ling</w:t>
      </w:r>
      <w:r w:rsidR="0078035E" w:rsidRPr="00FD3800">
        <w:rPr>
          <w:rFonts w:ascii="Times New Roman" w:hAnsi="Times New Roman" w:cs="Times New Roman"/>
          <w:color w:val="000000" w:themeColor="text1"/>
          <w:sz w:val="22"/>
          <w:szCs w:val="22"/>
        </w:rPr>
        <w:t>.</w:t>
      </w:r>
      <w:r w:rsidR="002D3C07" w:rsidRPr="00FD3800">
        <w:rPr>
          <w:rFonts w:ascii="Times New Roman" w:hAnsi="Times New Roman" w:cs="Times New Roman"/>
          <w:color w:val="000000" w:themeColor="text1"/>
          <w:sz w:val="22"/>
          <w:szCs w:val="22"/>
        </w:rPr>
        <w:t xml:space="preserve"> </w:t>
      </w:r>
      <w:r w:rsidR="00F519FF" w:rsidRPr="00FD3800">
        <w:rPr>
          <w:rFonts w:ascii="Times New Roman" w:hAnsi="Times New Roman" w:cs="Times New Roman"/>
          <w:color w:val="000000" w:themeColor="text1"/>
          <w:sz w:val="22"/>
          <w:szCs w:val="22"/>
        </w:rPr>
        <w:t>842 participants (female:</w:t>
      </w:r>
      <w:r w:rsidR="00A1329F" w:rsidRPr="00FD3800">
        <w:rPr>
          <w:rFonts w:ascii="Times New Roman" w:hAnsi="Times New Roman" w:cs="Times New Roman"/>
          <w:color w:val="000000" w:themeColor="text1"/>
          <w:sz w:val="22"/>
          <w:szCs w:val="22"/>
        </w:rPr>
        <w:t xml:space="preserve"> </w:t>
      </w:r>
      <w:r w:rsidR="00F519FF" w:rsidRPr="00FD3800">
        <w:rPr>
          <w:rFonts w:ascii="Times New Roman" w:hAnsi="Times New Roman" w:cs="Times New Roman"/>
          <w:color w:val="000000" w:themeColor="text1"/>
          <w:sz w:val="22"/>
          <w:szCs w:val="22"/>
        </w:rPr>
        <w:t xml:space="preserve">53.2%) with median age </w:t>
      </w:r>
      <w:r w:rsidR="00311BEA" w:rsidRPr="00FD3800">
        <w:rPr>
          <w:rFonts w:ascii="Times New Roman" w:hAnsi="Times New Roman" w:cs="Times New Roman"/>
          <w:color w:val="000000" w:themeColor="text1"/>
          <w:sz w:val="22"/>
          <w:szCs w:val="22"/>
        </w:rPr>
        <w:t>15.5 (IQR:13.2-17.9) years</w:t>
      </w:r>
      <w:r w:rsidR="001F725D" w:rsidRPr="00FD3800">
        <w:rPr>
          <w:rFonts w:ascii="Times New Roman" w:hAnsi="Times New Roman" w:cs="Times New Roman"/>
          <w:color w:val="000000" w:themeColor="text1"/>
          <w:sz w:val="22"/>
          <w:szCs w:val="22"/>
        </w:rPr>
        <w:t xml:space="preserve"> were enrolled</w:t>
      </w:r>
      <w:r w:rsidR="00311BEA" w:rsidRPr="00FD3800">
        <w:rPr>
          <w:rFonts w:ascii="Times New Roman" w:hAnsi="Times New Roman" w:cs="Times New Roman"/>
          <w:color w:val="000000" w:themeColor="text1"/>
          <w:sz w:val="22"/>
          <w:szCs w:val="22"/>
        </w:rPr>
        <w:t xml:space="preserve">. </w:t>
      </w:r>
      <w:r w:rsidR="001D1B56" w:rsidRPr="00FD3800">
        <w:rPr>
          <w:rFonts w:ascii="Times New Roman" w:hAnsi="Times New Roman" w:cs="Times New Roman"/>
          <w:color w:val="000000" w:themeColor="text1"/>
          <w:sz w:val="22"/>
          <w:szCs w:val="22"/>
        </w:rPr>
        <w:t>M</w:t>
      </w:r>
      <w:r w:rsidR="00662100" w:rsidRPr="00FD3800">
        <w:rPr>
          <w:rFonts w:ascii="Times New Roman" w:hAnsi="Times New Roman" w:cs="Times New Roman"/>
          <w:color w:val="000000" w:themeColor="text1"/>
          <w:sz w:val="22"/>
          <w:szCs w:val="22"/>
        </w:rPr>
        <w:t xml:space="preserve">edian </w:t>
      </w:r>
      <w:r w:rsidR="001D1B56" w:rsidRPr="00FD3800">
        <w:rPr>
          <w:rFonts w:ascii="Times New Roman" w:hAnsi="Times New Roman" w:cs="Times New Roman"/>
          <w:color w:val="000000" w:themeColor="text1"/>
          <w:sz w:val="22"/>
          <w:szCs w:val="22"/>
        </w:rPr>
        <w:t xml:space="preserve">ART </w:t>
      </w:r>
      <w:r w:rsidR="00662100" w:rsidRPr="00FD3800">
        <w:rPr>
          <w:rFonts w:ascii="Times New Roman" w:hAnsi="Times New Roman" w:cs="Times New Roman"/>
          <w:color w:val="000000" w:themeColor="text1"/>
          <w:sz w:val="22"/>
          <w:szCs w:val="22"/>
        </w:rPr>
        <w:t xml:space="preserve">duration was </w:t>
      </w:r>
      <w:r w:rsidR="00BF1B40" w:rsidRPr="00FD3800">
        <w:rPr>
          <w:rFonts w:ascii="Times New Roman" w:hAnsi="Times New Roman" w:cs="Times New Roman"/>
          <w:color w:val="000000" w:themeColor="text1"/>
          <w:sz w:val="22"/>
          <w:szCs w:val="22"/>
        </w:rPr>
        <w:t>9.8 [IQR:6.3-12.3]</w:t>
      </w:r>
      <w:r w:rsidR="00662100" w:rsidRPr="00FD3800">
        <w:rPr>
          <w:rFonts w:ascii="Times New Roman" w:hAnsi="Times New Roman" w:cs="Times New Roman"/>
          <w:color w:val="000000" w:themeColor="text1"/>
          <w:sz w:val="22"/>
          <w:szCs w:val="22"/>
        </w:rPr>
        <w:t xml:space="preserve"> years and </w:t>
      </w:r>
      <w:r w:rsidR="0034120D" w:rsidRPr="00FD3800">
        <w:rPr>
          <w:rFonts w:ascii="Times New Roman" w:hAnsi="Times New Roman" w:cs="Times New Roman"/>
          <w:color w:val="000000" w:themeColor="text1"/>
          <w:sz w:val="22"/>
          <w:szCs w:val="22"/>
        </w:rPr>
        <w:t xml:space="preserve">165/841 </w:t>
      </w:r>
      <w:r w:rsidR="0059705C" w:rsidRPr="00FD3800">
        <w:rPr>
          <w:rFonts w:ascii="Times New Roman" w:hAnsi="Times New Roman" w:cs="Times New Roman"/>
          <w:color w:val="000000" w:themeColor="text1"/>
          <w:sz w:val="22"/>
          <w:szCs w:val="22"/>
        </w:rPr>
        <w:t xml:space="preserve">(19.6%) </w:t>
      </w:r>
      <w:r w:rsidR="00662100" w:rsidRPr="00FD3800">
        <w:rPr>
          <w:rFonts w:ascii="Times New Roman" w:hAnsi="Times New Roman" w:cs="Times New Roman"/>
          <w:color w:val="000000" w:themeColor="text1"/>
          <w:sz w:val="22"/>
          <w:szCs w:val="22"/>
        </w:rPr>
        <w:t>had an HIV viral load &gt;60copies/ml. Stunting (HAZ score&lt;-2) and underweight (</w:t>
      </w:r>
      <w:r w:rsidR="00B54F7B" w:rsidRPr="00FD3800">
        <w:rPr>
          <w:rFonts w:ascii="Times New Roman" w:hAnsi="Times New Roman" w:cs="Times New Roman"/>
          <w:color w:val="000000" w:themeColor="text1"/>
          <w:sz w:val="22"/>
          <w:szCs w:val="22"/>
        </w:rPr>
        <w:t xml:space="preserve">WAZ </w:t>
      </w:r>
      <w:r w:rsidR="008B3FF0" w:rsidRPr="00FD3800">
        <w:rPr>
          <w:rFonts w:ascii="Times New Roman" w:hAnsi="Times New Roman" w:cs="Times New Roman"/>
          <w:color w:val="000000" w:themeColor="text1"/>
          <w:sz w:val="22"/>
          <w:szCs w:val="22"/>
        </w:rPr>
        <w:t>score&lt;-2</w:t>
      </w:r>
      <w:r w:rsidR="00662100" w:rsidRPr="00FD3800">
        <w:rPr>
          <w:rFonts w:ascii="Times New Roman" w:hAnsi="Times New Roman" w:cs="Times New Roman"/>
          <w:color w:val="000000" w:themeColor="text1"/>
          <w:sz w:val="22"/>
          <w:szCs w:val="22"/>
        </w:rPr>
        <w:t>)</w:t>
      </w:r>
      <w:r w:rsidR="000938A5" w:rsidRPr="00FD3800">
        <w:rPr>
          <w:rFonts w:ascii="Times New Roman" w:hAnsi="Times New Roman" w:cs="Times New Roman"/>
          <w:color w:val="000000" w:themeColor="text1"/>
          <w:sz w:val="22"/>
          <w:szCs w:val="22"/>
        </w:rPr>
        <w:t xml:space="preserve"> </w:t>
      </w:r>
      <w:r w:rsidR="008B3FF0" w:rsidRPr="00FD3800">
        <w:rPr>
          <w:rFonts w:ascii="Times New Roman" w:hAnsi="Times New Roman" w:cs="Times New Roman"/>
          <w:color w:val="000000" w:themeColor="text1"/>
          <w:sz w:val="22"/>
          <w:szCs w:val="22"/>
        </w:rPr>
        <w:t xml:space="preserve">were </w:t>
      </w:r>
      <w:r w:rsidR="00662100" w:rsidRPr="00FD3800">
        <w:rPr>
          <w:rFonts w:ascii="Times New Roman" w:hAnsi="Times New Roman" w:cs="Times New Roman"/>
          <w:color w:val="000000" w:themeColor="text1"/>
          <w:sz w:val="22"/>
          <w:szCs w:val="22"/>
        </w:rPr>
        <w:t xml:space="preserve">observed in </w:t>
      </w:r>
      <w:r w:rsidR="00A462B5" w:rsidRPr="00FD3800">
        <w:rPr>
          <w:rFonts w:ascii="Times New Roman" w:hAnsi="Times New Roman" w:cs="Times New Roman"/>
          <w:color w:val="000000" w:themeColor="text1"/>
          <w:sz w:val="22"/>
          <w:szCs w:val="22"/>
        </w:rPr>
        <w:t xml:space="preserve">29.9% </w:t>
      </w:r>
      <w:r w:rsidR="00662100" w:rsidRPr="00FD3800">
        <w:rPr>
          <w:rFonts w:ascii="Times New Roman" w:hAnsi="Times New Roman" w:cs="Times New Roman"/>
          <w:color w:val="000000" w:themeColor="text1"/>
          <w:sz w:val="22"/>
          <w:szCs w:val="22"/>
        </w:rPr>
        <w:t xml:space="preserve">and </w:t>
      </w:r>
      <w:r w:rsidR="00D4688C" w:rsidRPr="00FD3800">
        <w:rPr>
          <w:rFonts w:ascii="Times New Roman" w:hAnsi="Times New Roman" w:cs="Times New Roman"/>
          <w:color w:val="000000" w:themeColor="text1"/>
          <w:sz w:val="22"/>
          <w:szCs w:val="22"/>
        </w:rPr>
        <w:t>30.0</w:t>
      </w:r>
      <w:r w:rsidR="007D62A3" w:rsidRPr="00FD3800">
        <w:rPr>
          <w:rFonts w:ascii="Times New Roman" w:hAnsi="Times New Roman" w:cs="Times New Roman"/>
          <w:color w:val="000000" w:themeColor="text1"/>
          <w:sz w:val="22"/>
          <w:szCs w:val="22"/>
        </w:rPr>
        <w:t>%</w:t>
      </w:r>
      <w:r w:rsidR="00662100" w:rsidRPr="00FD3800">
        <w:rPr>
          <w:rFonts w:ascii="Times New Roman" w:hAnsi="Times New Roman" w:cs="Times New Roman"/>
          <w:color w:val="000000" w:themeColor="text1"/>
          <w:sz w:val="22"/>
          <w:szCs w:val="22"/>
        </w:rPr>
        <w:t xml:space="preserve"> respectively. </w:t>
      </w:r>
      <w:r w:rsidR="007F1B21" w:rsidRPr="00FD3800">
        <w:rPr>
          <w:rFonts w:ascii="Times New Roman" w:eastAsiaTheme="minorEastAsia" w:hAnsi="Times New Roman" w:cs="Times New Roman"/>
          <w:color w:val="000000" w:themeColor="text1"/>
          <w:sz w:val="22"/>
          <w:szCs w:val="22"/>
        </w:rPr>
        <w:t xml:space="preserve">Three quarters (n=639) reported daily calcium intakes &lt;150mg/day. </w:t>
      </w:r>
      <w:r w:rsidR="00662100" w:rsidRPr="00FD3800">
        <w:rPr>
          <w:rFonts w:ascii="Times New Roman" w:hAnsi="Times New Roman" w:cs="Times New Roman"/>
          <w:color w:val="000000" w:themeColor="text1"/>
          <w:sz w:val="22"/>
          <w:szCs w:val="22"/>
        </w:rPr>
        <w:t xml:space="preserve">The </w:t>
      </w:r>
      <w:r w:rsidR="00662100" w:rsidRPr="00FD3800">
        <w:rPr>
          <w:rFonts w:ascii="Times New Roman" w:eastAsiaTheme="minorEastAsia" w:hAnsi="Times New Roman" w:cs="Times New Roman"/>
          <w:color w:val="000000" w:themeColor="text1"/>
          <w:sz w:val="22"/>
          <w:szCs w:val="22"/>
        </w:rPr>
        <w:t>m</w:t>
      </w:r>
      <w:r w:rsidR="00AA3E5D" w:rsidRPr="00FD3800">
        <w:rPr>
          <w:rFonts w:ascii="Times New Roman" w:eastAsiaTheme="minorEastAsia" w:hAnsi="Times New Roman" w:cs="Times New Roman"/>
          <w:color w:val="000000" w:themeColor="text1"/>
          <w:sz w:val="22"/>
          <w:szCs w:val="22"/>
        </w:rPr>
        <w:t>ean</w:t>
      </w:r>
      <w:r w:rsidR="0059705C" w:rsidRPr="00FD3800">
        <w:rPr>
          <w:rFonts w:ascii="Times New Roman" w:eastAsiaTheme="minorEastAsia" w:hAnsi="Times New Roman" w:cs="Times New Roman"/>
          <w:color w:val="000000" w:themeColor="text1"/>
          <w:sz w:val="22"/>
          <w:szCs w:val="22"/>
        </w:rPr>
        <w:t xml:space="preserve"> </w:t>
      </w:r>
      <w:r w:rsidR="00AA3E5D" w:rsidRPr="00FD3800">
        <w:rPr>
          <w:rFonts w:ascii="Times New Roman" w:eastAsiaTheme="minorEastAsia" w:hAnsi="Times New Roman" w:cs="Times New Roman"/>
          <w:color w:val="000000" w:themeColor="text1"/>
          <w:sz w:val="22"/>
          <w:szCs w:val="22"/>
        </w:rPr>
        <w:t xml:space="preserve">(SD) </w:t>
      </w:r>
      <w:r w:rsidR="00751371" w:rsidRPr="00FD3800">
        <w:rPr>
          <w:rFonts w:ascii="Times New Roman" w:eastAsiaTheme="minorEastAsia" w:hAnsi="Times New Roman" w:cs="Times New Roman"/>
          <w:color w:val="000000" w:themeColor="text1"/>
          <w:sz w:val="22"/>
          <w:szCs w:val="22"/>
        </w:rPr>
        <w:t>concentrations</w:t>
      </w:r>
      <w:r w:rsidR="009F2727" w:rsidRPr="00FD3800">
        <w:rPr>
          <w:rFonts w:ascii="Times New Roman" w:eastAsiaTheme="minorEastAsia" w:hAnsi="Times New Roman" w:cs="Times New Roman"/>
          <w:color w:val="000000" w:themeColor="text1"/>
          <w:sz w:val="22"/>
          <w:szCs w:val="22"/>
        </w:rPr>
        <w:t xml:space="preserve"> of</w:t>
      </w:r>
      <w:r w:rsidR="00AA3E5D" w:rsidRPr="00FD3800">
        <w:rPr>
          <w:rFonts w:ascii="Times New Roman" w:eastAsiaTheme="minorEastAsia" w:hAnsi="Times New Roman" w:cs="Times New Roman"/>
          <w:color w:val="000000" w:themeColor="text1"/>
          <w:sz w:val="22"/>
          <w:szCs w:val="22"/>
        </w:rPr>
        <w:t xml:space="preserve"> </w:t>
      </w:r>
      <w:r w:rsidR="00751371" w:rsidRPr="00FD3800">
        <w:rPr>
          <w:rFonts w:ascii="Times New Roman" w:eastAsiaTheme="minorEastAsia" w:hAnsi="Times New Roman" w:cs="Times New Roman"/>
          <w:color w:val="000000" w:themeColor="text1"/>
          <w:sz w:val="22"/>
          <w:szCs w:val="22"/>
        </w:rPr>
        <w:t>total</w:t>
      </w:r>
      <w:r w:rsidR="0034120D" w:rsidRPr="00FD3800">
        <w:rPr>
          <w:rFonts w:ascii="Times New Roman" w:eastAsiaTheme="minorEastAsia" w:hAnsi="Times New Roman" w:cs="Times New Roman"/>
          <w:color w:val="000000" w:themeColor="text1"/>
          <w:sz w:val="22"/>
          <w:szCs w:val="22"/>
        </w:rPr>
        <w:t xml:space="preserve"> </w:t>
      </w:r>
      <w:r w:rsidR="00AA3E5D" w:rsidRPr="00FD3800">
        <w:rPr>
          <w:rFonts w:ascii="Times New Roman" w:eastAsiaTheme="minorEastAsia" w:hAnsi="Times New Roman" w:cs="Times New Roman"/>
          <w:color w:val="000000" w:themeColor="text1"/>
          <w:sz w:val="22"/>
          <w:szCs w:val="22"/>
        </w:rPr>
        <w:t>25(OH)D and 1,25(OH)</w:t>
      </w:r>
      <w:r w:rsidR="00AA3E5D" w:rsidRPr="00FD3800">
        <w:rPr>
          <w:rFonts w:ascii="Times New Roman" w:eastAsiaTheme="minorEastAsia" w:hAnsi="Times New Roman" w:cs="Times New Roman"/>
          <w:color w:val="000000" w:themeColor="text1"/>
          <w:sz w:val="22"/>
          <w:szCs w:val="22"/>
          <w:vertAlign w:val="subscript"/>
        </w:rPr>
        <w:t>2</w:t>
      </w:r>
      <w:r w:rsidR="00AA3E5D" w:rsidRPr="00FD3800">
        <w:rPr>
          <w:rFonts w:ascii="Times New Roman" w:eastAsiaTheme="minorEastAsia" w:hAnsi="Times New Roman" w:cs="Times New Roman"/>
          <w:color w:val="000000" w:themeColor="text1"/>
          <w:sz w:val="22"/>
          <w:szCs w:val="22"/>
        </w:rPr>
        <w:t xml:space="preserve">D were 66.1(16.5) nmol/L and 210.6(70.4) </w:t>
      </w:r>
      <w:proofErr w:type="spellStart"/>
      <w:r w:rsidR="00AA3E5D" w:rsidRPr="00FD3800">
        <w:rPr>
          <w:rFonts w:ascii="Times New Roman" w:eastAsiaTheme="minorEastAsia" w:hAnsi="Times New Roman" w:cs="Times New Roman"/>
          <w:color w:val="000000" w:themeColor="text1"/>
          <w:sz w:val="22"/>
          <w:szCs w:val="22"/>
        </w:rPr>
        <w:t>pmol</w:t>
      </w:r>
      <w:proofErr w:type="spellEnd"/>
      <w:r w:rsidR="00AA3E5D" w:rsidRPr="00FD3800">
        <w:rPr>
          <w:rFonts w:ascii="Times New Roman" w:eastAsiaTheme="minorEastAsia" w:hAnsi="Times New Roman" w:cs="Times New Roman"/>
          <w:color w:val="000000" w:themeColor="text1"/>
          <w:sz w:val="22"/>
          <w:szCs w:val="22"/>
        </w:rPr>
        <w:t>/L</w:t>
      </w:r>
      <w:r w:rsidR="00C82051" w:rsidRPr="00FD3800">
        <w:rPr>
          <w:rFonts w:ascii="Times New Roman" w:eastAsiaTheme="minorEastAsia" w:hAnsi="Times New Roman" w:cs="Times New Roman"/>
          <w:color w:val="000000" w:themeColor="text1"/>
          <w:sz w:val="22"/>
          <w:szCs w:val="22"/>
        </w:rPr>
        <w:t xml:space="preserve"> respectively</w:t>
      </w:r>
      <w:r w:rsidR="001A660F" w:rsidRPr="00FD3800">
        <w:rPr>
          <w:rFonts w:ascii="Times New Roman" w:eastAsiaTheme="minorEastAsia" w:hAnsi="Times New Roman" w:cs="Times New Roman"/>
          <w:color w:val="000000" w:themeColor="text1"/>
          <w:sz w:val="22"/>
          <w:szCs w:val="22"/>
        </w:rPr>
        <w:t xml:space="preserve">, </w:t>
      </w:r>
      <w:r w:rsidR="001620CD" w:rsidRPr="00FD3800">
        <w:rPr>
          <w:rFonts w:ascii="Times New Roman" w:eastAsiaTheme="minorEastAsia" w:hAnsi="Times New Roman" w:cs="Times New Roman"/>
          <w:color w:val="000000" w:themeColor="text1"/>
          <w:sz w:val="22"/>
          <w:szCs w:val="22"/>
        </w:rPr>
        <w:t>and</w:t>
      </w:r>
      <w:r w:rsidR="00C82051" w:rsidRPr="00FD3800">
        <w:rPr>
          <w:rFonts w:ascii="Times New Roman" w:eastAsiaTheme="minorEastAsia" w:hAnsi="Times New Roman" w:cs="Times New Roman"/>
          <w:color w:val="000000" w:themeColor="text1"/>
          <w:sz w:val="22"/>
          <w:szCs w:val="22"/>
        </w:rPr>
        <w:t xml:space="preserve"> median PTH </w:t>
      </w:r>
      <w:r w:rsidR="001620CD" w:rsidRPr="00FD3800">
        <w:rPr>
          <w:rFonts w:ascii="Times New Roman" w:eastAsiaTheme="minorEastAsia" w:hAnsi="Times New Roman" w:cs="Times New Roman"/>
          <w:color w:val="000000" w:themeColor="text1"/>
          <w:sz w:val="22"/>
          <w:szCs w:val="22"/>
        </w:rPr>
        <w:t xml:space="preserve">level was </w:t>
      </w:r>
      <w:r w:rsidR="00C82051" w:rsidRPr="00FD3800">
        <w:rPr>
          <w:rFonts w:ascii="Times New Roman" w:eastAsiaTheme="minorEastAsia" w:hAnsi="Times New Roman" w:cs="Times New Roman"/>
          <w:color w:val="000000" w:themeColor="text1"/>
          <w:sz w:val="22"/>
          <w:szCs w:val="22"/>
        </w:rPr>
        <w:t>4.3 (</w:t>
      </w:r>
      <w:r w:rsidR="002061C1" w:rsidRPr="00FD3800">
        <w:rPr>
          <w:rFonts w:ascii="Times New Roman" w:eastAsiaTheme="minorEastAsia" w:hAnsi="Times New Roman" w:cs="Times New Roman"/>
          <w:color w:val="000000" w:themeColor="text1"/>
          <w:sz w:val="22"/>
          <w:szCs w:val="22"/>
        </w:rPr>
        <w:t>IQR:</w:t>
      </w:r>
      <w:r w:rsidR="00C82051" w:rsidRPr="00FD3800">
        <w:rPr>
          <w:rFonts w:ascii="Times New Roman" w:eastAsiaTheme="minorEastAsia" w:hAnsi="Times New Roman" w:cs="Times New Roman"/>
          <w:color w:val="000000" w:themeColor="text1"/>
          <w:sz w:val="22"/>
          <w:szCs w:val="22"/>
        </w:rPr>
        <w:t xml:space="preserve">3.3-5.5) </w:t>
      </w:r>
      <w:proofErr w:type="spellStart"/>
      <w:r w:rsidR="00C82051" w:rsidRPr="00FD3800">
        <w:rPr>
          <w:rFonts w:ascii="Times New Roman" w:eastAsiaTheme="minorEastAsia" w:hAnsi="Times New Roman" w:cs="Times New Roman"/>
          <w:color w:val="000000" w:themeColor="text1"/>
          <w:sz w:val="22"/>
          <w:szCs w:val="22"/>
        </w:rPr>
        <w:t>pmol</w:t>
      </w:r>
      <w:proofErr w:type="spellEnd"/>
      <w:r w:rsidR="00C82051" w:rsidRPr="00FD3800">
        <w:rPr>
          <w:rFonts w:ascii="Times New Roman" w:eastAsiaTheme="minorEastAsia" w:hAnsi="Times New Roman" w:cs="Times New Roman"/>
          <w:color w:val="000000" w:themeColor="text1"/>
          <w:sz w:val="22"/>
          <w:szCs w:val="22"/>
        </w:rPr>
        <w:t xml:space="preserve">/L. </w:t>
      </w:r>
      <w:r w:rsidR="001620CD" w:rsidRPr="00FD3800">
        <w:rPr>
          <w:rFonts w:ascii="Times New Roman" w:hAnsi="Times New Roman" w:cs="Times New Roman"/>
          <w:color w:val="000000" w:themeColor="text1"/>
          <w:sz w:val="22"/>
          <w:szCs w:val="22"/>
        </w:rPr>
        <w:t>There was an</w:t>
      </w:r>
      <w:r w:rsidR="00B56869" w:rsidRPr="00FD3800">
        <w:rPr>
          <w:rFonts w:ascii="Times New Roman" w:hAnsi="Times New Roman" w:cs="Times New Roman"/>
          <w:color w:val="000000" w:themeColor="text1"/>
          <w:sz w:val="22"/>
          <w:szCs w:val="22"/>
        </w:rPr>
        <w:t xml:space="preserve"> inverse non-linear relationship between </w:t>
      </w:r>
      <w:r w:rsidR="006A7749" w:rsidRPr="00FD3800">
        <w:rPr>
          <w:rFonts w:ascii="Times New Roman" w:hAnsi="Times New Roman" w:cs="Times New Roman"/>
          <w:color w:val="000000" w:themeColor="text1"/>
          <w:sz w:val="22"/>
          <w:szCs w:val="22"/>
        </w:rPr>
        <w:t xml:space="preserve">total </w:t>
      </w:r>
      <w:r w:rsidR="00B56869" w:rsidRPr="00FD3800">
        <w:rPr>
          <w:rFonts w:ascii="Times New Roman" w:hAnsi="Times New Roman" w:cs="Times New Roman"/>
          <w:color w:val="000000" w:themeColor="text1"/>
          <w:sz w:val="22"/>
          <w:szCs w:val="22"/>
        </w:rPr>
        <w:t>25(OH)D and PTH</w:t>
      </w:r>
      <w:r w:rsidR="00EE7E2B" w:rsidRPr="00FD3800">
        <w:rPr>
          <w:rFonts w:ascii="Times New Roman" w:hAnsi="Times New Roman" w:cs="Times New Roman"/>
          <w:color w:val="000000" w:themeColor="text1"/>
          <w:sz w:val="22"/>
          <w:szCs w:val="22"/>
        </w:rPr>
        <w:t>,</w:t>
      </w:r>
      <w:r w:rsidR="00B56869" w:rsidRPr="00FD3800">
        <w:rPr>
          <w:rFonts w:ascii="Times New Roman" w:hAnsi="Times New Roman" w:cs="Times New Roman"/>
          <w:color w:val="000000" w:themeColor="text1"/>
          <w:sz w:val="22"/>
          <w:szCs w:val="22"/>
        </w:rPr>
        <w:t xml:space="preserve"> </w:t>
      </w:r>
      <w:r w:rsidR="00714A91" w:rsidRPr="00FD3800">
        <w:rPr>
          <w:rFonts w:ascii="Times New Roman" w:hAnsi="Times New Roman" w:cs="Times New Roman"/>
          <w:color w:val="000000" w:themeColor="text1"/>
          <w:sz w:val="22"/>
          <w:szCs w:val="22"/>
        </w:rPr>
        <w:t xml:space="preserve">25(OH)D </w:t>
      </w:r>
      <w:r w:rsidR="00AA41A1" w:rsidRPr="00FD3800">
        <w:rPr>
          <w:rFonts w:ascii="Times New Roman" w:hAnsi="Times New Roman" w:cs="Times New Roman"/>
          <w:color w:val="000000" w:themeColor="text1"/>
          <w:sz w:val="22"/>
          <w:szCs w:val="22"/>
        </w:rPr>
        <w:t>levellin</w:t>
      </w:r>
      <w:r w:rsidR="00957016" w:rsidRPr="00FD3800">
        <w:rPr>
          <w:rFonts w:ascii="Times New Roman" w:hAnsi="Times New Roman" w:cs="Times New Roman"/>
          <w:color w:val="000000" w:themeColor="text1"/>
          <w:sz w:val="22"/>
          <w:szCs w:val="22"/>
        </w:rPr>
        <w:t>g-</w:t>
      </w:r>
      <w:r w:rsidR="00AA41A1" w:rsidRPr="00FD3800">
        <w:rPr>
          <w:rFonts w:ascii="Times New Roman" w:hAnsi="Times New Roman" w:cs="Times New Roman"/>
          <w:color w:val="000000" w:themeColor="text1"/>
          <w:sz w:val="22"/>
          <w:szCs w:val="22"/>
        </w:rPr>
        <w:t>off</w:t>
      </w:r>
      <w:r w:rsidR="00B56869" w:rsidRPr="00FD3800">
        <w:rPr>
          <w:rFonts w:ascii="Times New Roman" w:hAnsi="Times New Roman" w:cs="Times New Roman"/>
          <w:color w:val="000000" w:themeColor="text1"/>
          <w:sz w:val="22"/>
          <w:szCs w:val="22"/>
        </w:rPr>
        <w:t xml:space="preserve"> at 7</w:t>
      </w:r>
      <w:r w:rsidR="006147A7" w:rsidRPr="00FD3800">
        <w:rPr>
          <w:rFonts w:ascii="Times New Roman" w:hAnsi="Times New Roman" w:cs="Times New Roman"/>
          <w:color w:val="000000" w:themeColor="text1"/>
          <w:sz w:val="22"/>
          <w:szCs w:val="22"/>
        </w:rPr>
        <w:t>4.6</w:t>
      </w:r>
      <w:r w:rsidR="00B56869" w:rsidRPr="00FD3800">
        <w:rPr>
          <w:rFonts w:ascii="Times New Roman" w:hAnsi="Times New Roman" w:cs="Times New Roman"/>
          <w:color w:val="000000" w:themeColor="text1"/>
          <w:sz w:val="22"/>
          <w:szCs w:val="22"/>
        </w:rPr>
        <w:t xml:space="preserve">nmol/L (95%CI: </w:t>
      </w:r>
      <w:r w:rsidR="00CC228D" w:rsidRPr="00FD3800">
        <w:rPr>
          <w:rFonts w:ascii="Times New Roman" w:hAnsi="Times New Roman" w:cs="Times New Roman"/>
          <w:color w:val="000000" w:themeColor="text1"/>
          <w:sz w:val="22"/>
          <w:szCs w:val="22"/>
        </w:rPr>
        <w:t>74.5-75.2</w:t>
      </w:r>
      <w:r w:rsidR="00EB1615" w:rsidRPr="00FD3800">
        <w:rPr>
          <w:rFonts w:ascii="Times New Roman" w:hAnsi="Times New Roman" w:cs="Times New Roman"/>
          <w:color w:val="000000" w:themeColor="text1"/>
          <w:sz w:val="22"/>
          <w:szCs w:val="22"/>
        </w:rPr>
        <w:t>)</w:t>
      </w:r>
      <w:r w:rsidR="00B56869" w:rsidRPr="00FD3800">
        <w:rPr>
          <w:rFonts w:ascii="Times New Roman" w:hAnsi="Times New Roman" w:cs="Times New Roman"/>
          <w:color w:val="000000" w:themeColor="text1"/>
          <w:sz w:val="22"/>
          <w:szCs w:val="22"/>
        </w:rPr>
        <w:t>.</w:t>
      </w:r>
      <w:r w:rsidR="00460168" w:rsidRPr="00FD3800">
        <w:rPr>
          <w:rFonts w:ascii="Times New Roman" w:hAnsi="Times New Roman" w:cs="Times New Roman"/>
          <w:color w:val="000000" w:themeColor="text1"/>
          <w:sz w:val="22"/>
          <w:szCs w:val="22"/>
        </w:rPr>
        <w:t xml:space="preserve"> Results were consistent in those taking </w:t>
      </w:r>
      <w:r w:rsidR="0059705C" w:rsidRPr="00FD3800">
        <w:rPr>
          <w:rFonts w:ascii="Times New Roman" w:hAnsi="Times New Roman" w:cs="Times New Roman"/>
          <w:color w:val="000000" w:themeColor="text1"/>
          <w:sz w:val="22"/>
          <w:szCs w:val="22"/>
        </w:rPr>
        <w:t xml:space="preserve">tenofovir </w:t>
      </w:r>
      <w:r w:rsidR="00053BBE" w:rsidRPr="00FD3800">
        <w:rPr>
          <w:rFonts w:ascii="Times New Roman" w:hAnsi="Times New Roman" w:cs="Times New Roman"/>
          <w:color w:val="000000" w:themeColor="text1"/>
          <w:sz w:val="22"/>
          <w:szCs w:val="22"/>
        </w:rPr>
        <w:t>disoproxil</w:t>
      </w:r>
      <w:r w:rsidR="0059705C" w:rsidRPr="00FD3800">
        <w:rPr>
          <w:rFonts w:ascii="Times New Roman" w:hAnsi="Times New Roman" w:cs="Times New Roman"/>
          <w:color w:val="000000" w:themeColor="text1"/>
          <w:sz w:val="22"/>
          <w:szCs w:val="22"/>
        </w:rPr>
        <w:t xml:space="preserve"> fumarate</w:t>
      </w:r>
      <w:r w:rsidR="00B063D2" w:rsidRPr="00FD3800">
        <w:rPr>
          <w:rFonts w:ascii="Times New Roman" w:hAnsi="Times New Roman" w:cs="Times New Roman"/>
          <w:color w:val="000000" w:themeColor="text1"/>
          <w:sz w:val="22"/>
          <w:szCs w:val="22"/>
        </w:rPr>
        <w:t xml:space="preserve"> (</w:t>
      </w:r>
      <w:r w:rsidR="0029208F" w:rsidRPr="00FD3800">
        <w:rPr>
          <w:rFonts w:ascii="Times New Roman" w:hAnsi="Times New Roman" w:cs="Times New Roman"/>
          <w:color w:val="000000" w:themeColor="text1"/>
          <w:sz w:val="22"/>
          <w:szCs w:val="22"/>
        </w:rPr>
        <w:t>81.7%</w:t>
      </w:r>
      <w:r w:rsidR="00EB1615" w:rsidRPr="00FD3800">
        <w:rPr>
          <w:rFonts w:ascii="Times New Roman" w:hAnsi="Times New Roman" w:cs="Times New Roman"/>
          <w:color w:val="000000" w:themeColor="text1"/>
          <w:sz w:val="22"/>
          <w:szCs w:val="22"/>
        </w:rPr>
        <w:t>)</w:t>
      </w:r>
      <w:r w:rsidR="0059705C" w:rsidRPr="00FD3800">
        <w:rPr>
          <w:rFonts w:ascii="Times New Roman" w:hAnsi="Times New Roman" w:cs="Times New Roman"/>
          <w:color w:val="000000" w:themeColor="text1"/>
          <w:sz w:val="22"/>
          <w:szCs w:val="22"/>
        </w:rPr>
        <w:t xml:space="preserve"> </w:t>
      </w:r>
      <w:r w:rsidR="00EB1615" w:rsidRPr="00FD3800">
        <w:rPr>
          <w:rFonts w:ascii="Times New Roman" w:eastAsiaTheme="minorEastAsia" w:hAnsi="Times New Roman" w:cs="Times New Roman"/>
          <w:color w:val="000000" w:themeColor="text1"/>
          <w:sz w:val="22"/>
          <w:szCs w:val="22"/>
        </w:rPr>
        <w:t xml:space="preserve">and </w:t>
      </w:r>
      <w:r w:rsidR="003C5F10" w:rsidRPr="00FD3800">
        <w:rPr>
          <w:rFonts w:ascii="Times New Roman" w:eastAsiaTheme="minorEastAsia" w:hAnsi="Times New Roman" w:cs="Times New Roman"/>
          <w:color w:val="000000" w:themeColor="text1"/>
          <w:sz w:val="22"/>
          <w:szCs w:val="22"/>
        </w:rPr>
        <w:t xml:space="preserve">in </w:t>
      </w:r>
      <w:r w:rsidR="00EB1615" w:rsidRPr="00FD3800">
        <w:rPr>
          <w:rFonts w:ascii="Times New Roman" w:eastAsiaTheme="minorEastAsia" w:hAnsi="Times New Roman" w:cs="Times New Roman"/>
          <w:color w:val="000000" w:themeColor="text1"/>
          <w:sz w:val="22"/>
          <w:szCs w:val="22"/>
        </w:rPr>
        <w:t xml:space="preserve">those </w:t>
      </w:r>
      <w:r w:rsidR="003C5F10" w:rsidRPr="00FD3800">
        <w:rPr>
          <w:rFonts w:ascii="Times New Roman" w:eastAsiaTheme="minorEastAsia" w:hAnsi="Times New Roman" w:cs="Times New Roman"/>
          <w:color w:val="000000" w:themeColor="text1"/>
          <w:sz w:val="22"/>
          <w:szCs w:val="22"/>
        </w:rPr>
        <w:t xml:space="preserve">who were </w:t>
      </w:r>
      <w:r w:rsidR="00EB1615" w:rsidRPr="00FD3800">
        <w:rPr>
          <w:rFonts w:ascii="Times New Roman" w:eastAsiaTheme="minorEastAsia" w:hAnsi="Times New Roman" w:cs="Times New Roman"/>
          <w:color w:val="000000" w:themeColor="text1"/>
          <w:sz w:val="22"/>
          <w:szCs w:val="22"/>
        </w:rPr>
        <w:t>virally unsuppressed</w:t>
      </w:r>
      <w:r w:rsidR="00016ABC" w:rsidRPr="00FD3800">
        <w:rPr>
          <w:rFonts w:ascii="Times New Roman" w:eastAsiaTheme="minorEastAsia" w:hAnsi="Times New Roman" w:cs="Times New Roman"/>
          <w:color w:val="000000" w:themeColor="text1"/>
          <w:sz w:val="22"/>
          <w:szCs w:val="22"/>
        </w:rPr>
        <w:t>.</w:t>
      </w:r>
      <w:r w:rsidR="00AD1CBF" w:rsidRPr="00FD3800">
        <w:rPr>
          <w:rFonts w:ascii="Times New Roman" w:eastAsiaTheme="minorEastAsia" w:hAnsi="Times New Roman" w:cs="Times New Roman"/>
          <w:color w:val="000000" w:themeColor="text1"/>
          <w:sz w:val="22"/>
          <w:szCs w:val="22"/>
        </w:rPr>
        <w:t xml:space="preserve"> </w:t>
      </w:r>
      <w:r w:rsidR="0002214C" w:rsidRPr="00FD3800">
        <w:rPr>
          <w:rFonts w:ascii="Times New Roman" w:eastAsiaTheme="minorEastAsia" w:hAnsi="Times New Roman" w:cs="Times New Roman"/>
          <w:color w:val="000000" w:themeColor="text1"/>
          <w:sz w:val="22"/>
          <w:szCs w:val="22"/>
        </w:rPr>
        <w:t>I</w:t>
      </w:r>
      <w:r w:rsidR="00005B18" w:rsidRPr="00FD3800">
        <w:rPr>
          <w:rFonts w:ascii="Times New Roman" w:eastAsiaTheme="minorEastAsia" w:hAnsi="Times New Roman" w:cs="Times New Roman"/>
          <w:color w:val="000000" w:themeColor="text1"/>
          <w:sz w:val="22"/>
          <w:szCs w:val="22"/>
        </w:rPr>
        <w:t xml:space="preserve">n this population with extremely low habitual calcium intakes, </w:t>
      </w:r>
      <w:r w:rsidR="00AD1CBF" w:rsidRPr="00FD3800">
        <w:rPr>
          <w:rFonts w:ascii="Times New Roman" w:hAnsi="Times New Roman" w:cs="Times New Roman"/>
          <w:color w:val="000000" w:themeColor="text1"/>
          <w:sz w:val="22"/>
          <w:szCs w:val="22"/>
        </w:rPr>
        <w:t xml:space="preserve">the lack of association between </w:t>
      </w:r>
      <w:r w:rsidR="00AD1CBF" w:rsidRPr="00FD3800">
        <w:rPr>
          <w:rFonts w:ascii="Times New Roman" w:eastAsiaTheme="minorEastAsia" w:hAnsi="Times New Roman" w:cs="Times New Roman"/>
          <w:color w:val="000000" w:themeColor="text1"/>
          <w:sz w:val="22"/>
          <w:szCs w:val="22"/>
        </w:rPr>
        <w:t xml:space="preserve">25(OH)D </w:t>
      </w:r>
      <w:r w:rsidR="00AD1CBF" w:rsidRPr="00FD3800">
        <w:rPr>
          <w:rFonts w:ascii="Times New Roman" w:hAnsi="Times New Roman" w:cs="Times New Roman"/>
          <w:color w:val="000000" w:themeColor="text1"/>
          <w:sz w:val="22"/>
          <w:szCs w:val="22"/>
        </w:rPr>
        <w:t xml:space="preserve">and PTH when </w:t>
      </w:r>
      <w:r w:rsidR="00AD1CBF" w:rsidRPr="00FD3800">
        <w:rPr>
          <w:rFonts w:ascii="Times New Roman" w:eastAsiaTheme="minorEastAsia" w:hAnsi="Times New Roman" w:cs="Times New Roman"/>
          <w:color w:val="000000" w:themeColor="text1"/>
          <w:sz w:val="22"/>
          <w:szCs w:val="22"/>
        </w:rPr>
        <w:t>25(OH)D exceeded</w:t>
      </w:r>
      <w:r w:rsidR="00AD1CBF" w:rsidRPr="00FD3800">
        <w:rPr>
          <w:rFonts w:ascii="Times New Roman" w:hAnsi="Times New Roman" w:cs="Times New Roman"/>
          <w:color w:val="000000" w:themeColor="text1"/>
          <w:sz w:val="22"/>
          <w:szCs w:val="22"/>
        </w:rPr>
        <w:t xml:space="preserve"> 75nmol/L, potential</w:t>
      </w:r>
      <w:r w:rsidR="00B96161" w:rsidRPr="00FD3800">
        <w:rPr>
          <w:rFonts w:ascii="Times New Roman" w:hAnsi="Times New Roman" w:cs="Times New Roman"/>
          <w:color w:val="000000" w:themeColor="text1"/>
          <w:sz w:val="22"/>
          <w:szCs w:val="22"/>
        </w:rPr>
        <w:t>ly</w:t>
      </w:r>
      <w:r w:rsidR="00AD1CBF" w:rsidRPr="00FD3800">
        <w:rPr>
          <w:rFonts w:ascii="Times New Roman" w:hAnsi="Times New Roman" w:cs="Times New Roman"/>
          <w:color w:val="000000" w:themeColor="text1"/>
          <w:sz w:val="22"/>
          <w:szCs w:val="22"/>
        </w:rPr>
        <w:t xml:space="preserve"> suggests</w:t>
      </w:r>
      <w:r w:rsidR="00AD1CBF" w:rsidRPr="00FD3800">
        <w:rPr>
          <w:rFonts w:ascii="Times New Roman" w:eastAsiaTheme="minorEastAsia" w:hAnsi="Times New Roman" w:cs="Times New Roman"/>
          <w:color w:val="000000" w:themeColor="text1"/>
          <w:sz w:val="22"/>
          <w:szCs w:val="22"/>
        </w:rPr>
        <w:t xml:space="preserve"> </w:t>
      </w:r>
      <w:r w:rsidR="00005B18" w:rsidRPr="00FD3800">
        <w:rPr>
          <w:rFonts w:ascii="Times New Roman" w:eastAsiaTheme="minorEastAsia" w:hAnsi="Times New Roman" w:cs="Times New Roman"/>
          <w:color w:val="000000" w:themeColor="text1"/>
          <w:sz w:val="22"/>
          <w:szCs w:val="22"/>
        </w:rPr>
        <w:t>levels of 25(OH)D &gt;75nmol/l may need to be achieved to improve bone health</w:t>
      </w:r>
      <w:r w:rsidR="00F723E1" w:rsidRPr="00FD3800">
        <w:rPr>
          <w:rFonts w:ascii="Times New Roman" w:eastAsiaTheme="minorEastAsia" w:hAnsi="Times New Roman" w:cs="Times New Roman"/>
          <w:color w:val="000000" w:themeColor="text1"/>
          <w:sz w:val="22"/>
          <w:szCs w:val="22"/>
        </w:rPr>
        <w:t>; investigation is needed in future research studies.</w:t>
      </w:r>
      <w:r w:rsidR="00B96161" w:rsidRPr="00FD3800">
        <w:rPr>
          <w:rFonts w:ascii="Times New Roman" w:eastAsiaTheme="minorEastAsia" w:hAnsi="Times New Roman" w:cs="Times New Roman"/>
          <w:color w:val="000000" w:themeColor="text1"/>
          <w:sz w:val="22"/>
          <w:szCs w:val="22"/>
        </w:rPr>
        <w:t xml:space="preserve"> </w:t>
      </w:r>
    </w:p>
    <w:p w14:paraId="2A9AF250" w14:textId="77777777" w:rsidR="007C48B6" w:rsidRPr="00FD3800" w:rsidRDefault="007C48B6" w:rsidP="00BC1B0D">
      <w:pPr>
        <w:spacing w:line="480" w:lineRule="auto"/>
        <w:rPr>
          <w:rFonts w:ascii="Times New Roman" w:hAnsi="Times New Roman" w:cs="Times New Roman"/>
          <w:b/>
          <w:bCs/>
          <w:color w:val="000000" w:themeColor="text1"/>
          <w:sz w:val="22"/>
          <w:szCs w:val="22"/>
        </w:rPr>
        <w:sectPr w:rsidR="007C48B6" w:rsidRPr="00FD3800" w:rsidSect="00F62566">
          <w:pgSz w:w="11906" w:h="16838"/>
          <w:pgMar w:top="1440" w:right="1440" w:bottom="1440" w:left="1440" w:header="708" w:footer="708" w:gutter="0"/>
          <w:cols w:space="708"/>
          <w:docGrid w:linePitch="360"/>
        </w:sectPr>
      </w:pPr>
    </w:p>
    <w:p w14:paraId="1FCCADAC" w14:textId="6A25F5C3" w:rsidR="5E081F43" w:rsidRPr="00FD3800" w:rsidRDefault="5E081F43" w:rsidP="00A73DC5">
      <w:pPr>
        <w:pStyle w:val="Heading1"/>
        <w:numPr>
          <w:ilvl w:val="0"/>
          <w:numId w:val="4"/>
        </w:numPr>
        <w:spacing w:line="480" w:lineRule="auto"/>
        <w:ind w:left="284" w:hanging="284"/>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lastRenderedPageBreak/>
        <w:t>Introduction</w:t>
      </w:r>
    </w:p>
    <w:p w14:paraId="73225BC1" w14:textId="45F042B7" w:rsidR="0019752B" w:rsidRPr="00FD3800" w:rsidRDefault="00DA69EE" w:rsidP="00A73DC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What constitutes ‘adequate’ vitamin D is debated around the world</w:t>
      </w:r>
      <w:r w:rsidR="00C10B9D" w:rsidRPr="00FD3800">
        <w:rPr>
          <w:rFonts w:ascii="Times New Roman" w:hAnsi="Times New Roman" w:cs="Times New Roman"/>
          <w:color w:val="000000" w:themeColor="text1"/>
          <w:sz w:val="22"/>
          <w:szCs w:val="22"/>
        </w:rPr>
        <w:t xml:space="preserve"> </w:t>
      </w:r>
      <w:r w:rsidR="00C10B9D"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{"citationID":"aig27l74vf","properties":{"formattedCitation":"\\super 1\\uc0\\u8211{}3\\nosupersub{}","plainCitation":"1–3","noteIndex":0},"citationItems":[{"id":2620,"uris":["http://zotero.org/users/local/jP0bWz0R/items/3IKKI7ZJ"],"itemData":{"id":2620,"type":"article-journal","abstract":"Vitamin D testing and the use of vitamin D supplements have increased substantially in recent years. Currently, the role of vitamin D supplementation, and the optimal vitamin D dose and status, is a subject of debate, because large interventional studies have been unable to show a clear benefit (in mostly vitamin D replete populations). This may be attributed to limitations in trial design, as most studies did not meet the basic requirements of a nutrient intervention study, including vitamin D-replete populations, too small sample sizes, and inconsistent intervention methods regarding dose and metabolites. Vitamin D deficiency (serum 25-hydroxyvitamin D [25(OH)D] &lt; 50 nmol/L or 20 ng/ml) is associated with unfavorable skeletal outcomes, including fractures and bone loss. A 25(OH)D level of &gt;50 nmol/L or 20 ng/ml is, therefore, the primary treatment goal, although some data suggest a benefit for a higher threshold. Severe vitamin D deficiency with a 25(OH)D concentration below &lt;30 nmol/L (or 12 ng/ml) dramatically increases the risk of excess mortality, infections, and many other diseases, and should be avoided whenever possible. The data on a benefit for mortality and prevention of infections, at least in severely deficient individuals, appear convincing. Vitamin D is clearly not a panacea, and is most likely efficient only in deficiency. Given its rare side effects and its relatively wide safety margin, it may be an important, inexpensive, and safe adjuvant therapy for many diseases, but future large and well-designed studies should evaluate this further. A worldwide public health intervention that includes vitamin D supplementation in certain risk groups, and systematic vitamin D food fortification to avoid severe vitamin D deficiency, would appear to be important. In this narrative review, the current international literature on vitamin D deficiency, its relevance, and therapeutic options is discussed.","container-title":"European Journal of Clinical Nutrition","DOI":"10.1038/s41430-020-0558-y","ISSN":"0954-3007","issue":"11","journalAbbreviation":"Eur J Clin Nutr","note":"PMID: 31959942\nPMCID: PMC7091696","page":"1498-1513","source":"PubMed Central","title":"Vitamin D deficiency 2.0: an update on the current status worldwide","title-short":"Vitamin D deficiency 2.0","volume":"74","author":[{"family":"Amrein","given":"Karin"},{"family":"Scherkl","given":"Mario"},{"family":"Hoffmann","given":"Magdalena"},{"family":"Neuwersch-Sommeregger","given":"Stefan"},{"family":"Köstenberger","given":"Markus"},{"family":"Tmava Berisha","given":"Adelina"},{"family":"Martucci","given":"Gennaro"},{"family":"Pilz","given":"Stefan"},{"family":"Malle","given":"Oliver"}],"issued":{"date-parts":[["2020"]]}}},{"id":3174,"uris":["http://zotero.org/users/local/jP0bWz0R/items/B5MT8ALU"],"itemData":{"id":3174,"type":"article-journal","abstract":"Modern humans can expect to live a long life and therefore need to make a balanced choice between exposure to carcinogenic UVB radiation and maintaining an optimal vitamin D statusMost countries and many scientific societies have prepared or updated guidelines for vitamin D supplementation, with recommended dosages higher than beforeAll infants need a daily supplement of vitamin D (preferably 400 international units (IU) per day) during at least their first year of life; however, full implementation of this guideline is problematic in many countries around the worldA large consensus exists that nearly all elderly individuals need a vitamin D supplement; however, disagreement endures with regard to dosage or optimal concentration of 25-hydroxyvitamin D, and implementation is problematicAll children or adults lacking sufficient exposure to sunlight need a vitamin D supplement; however, no agreement has been reached regarding dosage, and implementation is poorThe WHO, supported by its member states, should implement a strategy to eradicate vitamin D (and calcium) deficiency-associated rickets","container-title":"Nature Reviews Endocrinology","DOI":"10.1038/nrendo.2017.31","ISSN":"1759-5037","issue":"8","journalAbbreviation":"Nat Rev Endocrinol","language":"en","license":"2017 Springer Nature Limited","note":"number: 8\npublisher: Nature Publishing Group","page":"466-479","source":"www.nature.com","title":"Comparative analysis of nutritional guidelines for vitamin D","volume":"13","author":[{"family":"Bouillon","given":"Roger"}],"issued":{"date-parts":[["2017",8]]}}},{"id":3175,"uris":["http://zotero.org/users/local/jP0bWz0R/items/YPEJAMZ6"],"itemData":{"id":3175,"type":"article-journal","abstract":"The Third International Conference on Controversies in Vitamin D was held in Gubbio, Italy, September 10–13, 2019. The conference was held as a follow‐up to previous meetings held in 2017 and 2018 to address topics of controversy in vitamin D research. The specific topics were selected by the steering committee of the conference and based upon areas that remain controversial from the preceding conferences. Other topics were selected anew that reflect specific topics that have surfaced since the last international conference. Consensus was achieved after formal presentations and open discussions among experts. As will be detailed in this article, consensus was achieved with regard to the following: the importance and prevalence of nutritional rickets, amounts of vitamin D that are typically generated by sun exposure, worldwide prevalence of vitamin D deficiency, the importance of circulating concentrations of 25OHD as the best index of vitamin D stores, definitions and thresholds of vitamin D deficiency, and efficacy of vitamin D analogues in the treatment of psoriasis. Areas of uncertainly and controversy include the following: daily doses of vitamin D needed to maintain a normal level of 25OHD in the general population, recommendations for supplementation in patients with metabolic bone diseases, cutaneous production of vitamin D by UVB exposure, hepatic regulation of 25OHD metabolites, definition of vitamin D excess, vitamin D deficiency in acute illness, vitamin D requirements during reproduction, potential for a broad spectrum of cellular and organ activities under the influence of the vitamin D receptor, and potential links between vitamin D and major human diseases. With specific regard to the latter area, the proceedings of the conference led to recommendations for areas in need of further investigation through appropriately designed intervention trials. © 2020 The Authors. JBMR Plus published by Wiley Periodicals LLC. on behalf of American Society for Bone and Mineral Research.","container-title":"JBMR Plus","DOI":"10.1002/jbm4.10417","ISSN":"2473-4039","issue":"12","journalAbbreviation":"JBMR Plus","note":"PMID: 33354643\nPMCID: PMC7745884","page":"e10417","source":"PubMed Central","title":"Controversies in Vitamin D: A Statement From the Third International Conference","title-short":"Controversies in Vitamin D","volume":"4","author":[{"family":"Giustina","given":"Andrea"},{"family":"Bouillon","given":"Roger"},{"family":"Binkley","given":"Neil"},{"family":"Sempos","given":"Christopher"},{"family":"Adler","given":"Robert A"},{"family":"Bollerslev","given":"Jens"},{"family":"Dawson‐Hughes","given":"Bess"},{"family":"Ebeling","given":"Peter R"},{"family":"Feldman","given":"David"},{"family":"Heijboer","given":"Annemieke"},{"family":"Jones","given":"Glenville"},{"family":"Kovacs","given":"Christopher S"},{"family":"Lazaretti‐Castro","given":"Marise"},{"family":"Lips","given":"Paul"},{"family":"Marcocci","given":"Claudio"},{"family":"Minisola","given":"Salvatore"},{"family":"Napoli","given":"Nicola"},{"family":"Rizzoli","given":"Rene"},{"family":"Scragg","given":"Robert"},{"family":"White","given":"John H"},{"family":"Formenti","given":"Anna Maria"},{"family":"Bilezikian","given":"John P"}],"issued":{"date-parts":[["2020",11,10]]}}}],"schema":"https://github.com/citation-style-language/schema/raw/master/csl-citation.json"} </w:instrText>
      </w:r>
      <w:r w:rsidR="00C10B9D"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1–3</w:t>
      </w:r>
      <w:r w:rsidR="00C10B9D"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 xml:space="preserve">. </w:t>
      </w:r>
      <w:r w:rsidR="00881180" w:rsidRPr="00FD3800">
        <w:rPr>
          <w:rFonts w:ascii="Times New Roman" w:hAnsi="Times New Roman" w:cs="Times New Roman"/>
          <w:color w:val="000000" w:themeColor="text1"/>
          <w:sz w:val="22"/>
          <w:szCs w:val="22"/>
        </w:rPr>
        <w:t>There is</w:t>
      </w:r>
      <w:r w:rsidR="00B10745" w:rsidRPr="00FD3800">
        <w:rPr>
          <w:rFonts w:ascii="Times New Roman" w:hAnsi="Times New Roman" w:cs="Times New Roman"/>
          <w:color w:val="000000" w:themeColor="text1"/>
          <w:sz w:val="22"/>
          <w:szCs w:val="22"/>
        </w:rPr>
        <w:t xml:space="preserve"> no global consensus on the </w:t>
      </w:r>
      <w:r w:rsidR="00DF6614" w:rsidRPr="00FD3800">
        <w:rPr>
          <w:rFonts w:ascii="Times New Roman" w:hAnsi="Times New Roman" w:cs="Times New Roman"/>
          <w:color w:val="000000" w:themeColor="text1"/>
          <w:sz w:val="22"/>
          <w:szCs w:val="22"/>
        </w:rPr>
        <w:t>definition</w:t>
      </w:r>
      <w:r w:rsidR="00B10745" w:rsidRPr="00FD3800">
        <w:rPr>
          <w:rFonts w:ascii="Times New Roman" w:hAnsi="Times New Roman" w:cs="Times New Roman"/>
          <w:color w:val="000000" w:themeColor="text1"/>
          <w:sz w:val="22"/>
          <w:szCs w:val="22"/>
        </w:rPr>
        <w:t xml:space="preserve"> of </w:t>
      </w:r>
      <w:r w:rsidR="007D72F0" w:rsidRPr="00FD3800">
        <w:rPr>
          <w:rFonts w:ascii="Times New Roman" w:hAnsi="Times New Roman" w:cs="Times New Roman"/>
          <w:color w:val="000000" w:themeColor="text1"/>
          <w:sz w:val="22"/>
          <w:szCs w:val="22"/>
        </w:rPr>
        <w:t xml:space="preserve">25-hydroxyvitamin D [25(OH)D] </w:t>
      </w:r>
      <w:r w:rsidR="00B10745" w:rsidRPr="00FD3800">
        <w:rPr>
          <w:rFonts w:ascii="Times New Roman" w:hAnsi="Times New Roman" w:cs="Times New Roman"/>
          <w:color w:val="000000" w:themeColor="text1"/>
          <w:sz w:val="22"/>
          <w:szCs w:val="22"/>
        </w:rPr>
        <w:t>deficiency</w:t>
      </w:r>
      <w:r w:rsidR="00DF6614" w:rsidRPr="00FD3800">
        <w:rPr>
          <w:rFonts w:ascii="Times New Roman" w:hAnsi="Times New Roman" w:cs="Times New Roman"/>
          <w:color w:val="000000" w:themeColor="text1"/>
          <w:sz w:val="22"/>
          <w:szCs w:val="22"/>
        </w:rPr>
        <w:t>,</w:t>
      </w:r>
      <w:r w:rsidR="00B10745" w:rsidRPr="00FD3800">
        <w:rPr>
          <w:rFonts w:ascii="Times New Roman" w:hAnsi="Times New Roman" w:cs="Times New Roman"/>
          <w:color w:val="000000" w:themeColor="text1"/>
          <w:sz w:val="22"/>
          <w:szCs w:val="22"/>
        </w:rPr>
        <w:t xml:space="preserve"> </w:t>
      </w:r>
      <w:r w:rsidR="00983430" w:rsidRPr="00FD3800">
        <w:rPr>
          <w:rFonts w:ascii="Times New Roman" w:hAnsi="Times New Roman" w:cs="Times New Roman"/>
          <w:color w:val="000000" w:themeColor="text1"/>
          <w:sz w:val="22"/>
          <w:szCs w:val="22"/>
        </w:rPr>
        <w:t>with</w:t>
      </w:r>
      <w:r w:rsidR="00B10745" w:rsidRPr="00FD3800">
        <w:rPr>
          <w:rFonts w:ascii="Times New Roman" w:hAnsi="Times New Roman" w:cs="Times New Roman"/>
          <w:color w:val="000000" w:themeColor="text1"/>
          <w:sz w:val="22"/>
          <w:szCs w:val="22"/>
        </w:rPr>
        <w:t xml:space="preserve"> suggest</w:t>
      </w:r>
      <w:r w:rsidR="00983430" w:rsidRPr="00FD3800">
        <w:rPr>
          <w:rFonts w:ascii="Times New Roman" w:hAnsi="Times New Roman" w:cs="Times New Roman"/>
          <w:color w:val="000000" w:themeColor="text1"/>
          <w:sz w:val="22"/>
          <w:szCs w:val="22"/>
        </w:rPr>
        <w:t>ed</w:t>
      </w:r>
      <w:r w:rsidR="00B10745" w:rsidRPr="00FD3800">
        <w:rPr>
          <w:rFonts w:ascii="Times New Roman" w:hAnsi="Times New Roman" w:cs="Times New Roman"/>
          <w:color w:val="000000" w:themeColor="text1"/>
          <w:sz w:val="22"/>
          <w:szCs w:val="22"/>
        </w:rPr>
        <w:t xml:space="preserve"> values </w:t>
      </w:r>
      <w:r w:rsidR="005E25A0" w:rsidRPr="00FD3800">
        <w:rPr>
          <w:rFonts w:ascii="Times New Roman" w:hAnsi="Times New Roman" w:cs="Times New Roman"/>
          <w:color w:val="000000" w:themeColor="text1"/>
          <w:sz w:val="22"/>
          <w:szCs w:val="22"/>
        </w:rPr>
        <w:t xml:space="preserve">ranging </w:t>
      </w:r>
      <w:r w:rsidR="00B10745" w:rsidRPr="00FD3800">
        <w:rPr>
          <w:rFonts w:ascii="Times New Roman" w:hAnsi="Times New Roman" w:cs="Times New Roman"/>
          <w:color w:val="000000" w:themeColor="text1"/>
          <w:sz w:val="22"/>
          <w:szCs w:val="22"/>
        </w:rPr>
        <w:t xml:space="preserve">between </w:t>
      </w:r>
      <w:r w:rsidR="00F76382" w:rsidRPr="00FD3800">
        <w:rPr>
          <w:rFonts w:ascii="Times New Roman" w:hAnsi="Times New Roman" w:cs="Times New Roman"/>
          <w:color w:val="000000" w:themeColor="text1"/>
          <w:sz w:val="22"/>
          <w:szCs w:val="22"/>
        </w:rPr>
        <w:t>3</w:t>
      </w:r>
      <w:r w:rsidR="00B10745" w:rsidRPr="00FD3800">
        <w:rPr>
          <w:rFonts w:ascii="Times New Roman" w:hAnsi="Times New Roman" w:cs="Times New Roman"/>
          <w:color w:val="000000" w:themeColor="text1"/>
          <w:sz w:val="22"/>
          <w:szCs w:val="22"/>
        </w:rPr>
        <w:t xml:space="preserve">0 and 100 nmol/L </w:t>
      </w:r>
      <w:r w:rsidR="00B10745"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{"citationID":"dtpXjpqX","properties":{"formattedCitation":"\\super 4\\uc0\\u8211{}6\\nosupersub{}","plainCitation":"4–6","noteIndex":0},"citationItems":[{"id":2493,"uris":["http://zotero.org/users/local/jP0bWz0R/items/CDC8BQ3I"],"itemData":{"id":2493,"type":"article-journal","container-title":"Kidney International","DOI":"10.1046/j.1523-1755.63.s85.11.x","ISSN":"0085-2538","journalAbbreviation":"Kidney International","language":"English","note":"publisher: Elsevier","page":"S44-S48","source":"www.kidney-international.org","title":"Vitamin D status and secondary hyperparathyroidism: The importance of 25-hydroxyvitamin D cut-off levels","title-short":"Vitamin D status and secondary hyperparathyroidism","volume":"63","author":[{"family":"Gómez-Alonso","given":"Carlos"},{"family":"Naves-Díaz","given":"Manuel L."},{"family":"Fernández-Martín","given":"Jose L."},{"family":"Díaz-López","given":"Jose B."},{"family":"Fernández-Coto","given":"Maria T."},{"family":"Cannata-Andía","given":"Jorge B."}],"issued":{"date-parts":[["2003",6,1]]}}},{"id":2586,"uris":["http://zotero.org/users/local/jP0bWz0R/items/KHRBT2QY"],"itemData":{"id":2586,"type":"article-journal","abstract":"Purpose: To evaluate serum 25-hydroxyvitamin D [25(OH)D] concentrations and factors related to vitamin D inadequacy in postmenopausal North American women receiving therapy to treat or prevent osteoporosis.Methods: Serum 25(OH)D and PTH were obtained in 1536 community-dwelling women between November 2003 and March 2004. Multivariate logistic regression was used to assess risk factors for suboptimal (&amp;lt;30 ng/ml) 25(OH)D.Results: Ninety-two percent of study subjects were Caucasian, with a mean age of 71 yr. Thirty-five percent resided at or above latitude 42° north, and 24% resided less than 35° north. Mean (sd) serum 25(OH)D was 30.4 (13.2) ng/ml: serum 25(OH)D was less than 20 ng/ml in 18%; less than 25 ng/ml in 36%; and less than 30 ng/ml in 52%. Prevalence of suboptimal 25(OH)D was significantly higher in subjects who took less than 400 vs. 400 IU/d or more vitamin D. There was a significant negative correlation between serum PTH concentrations and 25(OH)D. Risk factors related to vitamin D inadequacy included age, race, body mass index, medications known to affect vitamin D metabolism, vitamin D supplementation, exercise, education, and physician counseling regarding vitamin D.Conclusions: More than half of North American women receiving therapy to treat or prevent osteoporosis have vitamin D inadequacy, underscoring the need for improved physician and public education regarding optimization of vitamin D status in this population.","container-title":"The Journal of Clinical Endocrinology &amp; Metabolism","DOI":"10.1210/jc.2004-2364","ISSN":"0021-972X","issue":"6","journalAbbreviation":"The Journal of Clinical Endocrinology &amp; Metabolism","page":"3215-3224","source":"Silverchair","title":"Prevalence of Vitamin D Inadequacy among Postmenopausal North American Women Receiving Osteoporosis Therapy","volume":"90","author":[{"family":"Holick","given":"Michael F."},{"family":"Siris","given":"Ethel S."},{"family":"Binkley","given":"Neil"},{"family":"Beard","given":"Mary K."},{"family":"Khan","given":"Aliya"},{"family":"Katzer","given":"Jennifer T."},{"family":"Petruschke","given":"Richard A."},{"family":"Chen","given":"Erluo"},{"family":"Papp","given":"Anne E.","non-dropping-particle":"de"}],"issued":{"date-parts":[["2005",6,1]]}}},{"id":2589,"uris":["http://zotero.org/users/local/jP0bWz0R/items/YUVB7QFI"],"itemData":{"id":2589,"type":"article-journal","container-title":"The Lancet","DOI":"10.1016/S0140-6736(05)78933-9","ISSN":"0140-6736, 1474-547X","issue":"9105","journalAbbreviation":"The Lancet","language":"English","note":"publisher: Elsevier\nPMID: 9519960","page":"805-806","source":"www-thelancet-com.ez.lshtm.ac.uk","title":"Redefining vitamin D insufficiency","volume":"351","author":[{"family":"Malabanan","given":"A."},{"family":"Veronikis","given":"I. E."},{"family":"Holick","given":"M. F."}],"issued":{"date-parts":[["1998",3,14]]}}}],"schema":"https://github.com/citation-style-language/schema/raw/master/csl-citation.json"} </w:instrText>
      </w:r>
      <w:r w:rsidR="00B10745"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4–6</w:t>
      </w:r>
      <w:r w:rsidR="00B10745" w:rsidRPr="00FD3800">
        <w:rPr>
          <w:rFonts w:ascii="Times New Roman" w:hAnsi="Times New Roman" w:cs="Times New Roman"/>
          <w:color w:val="000000" w:themeColor="text1"/>
          <w:sz w:val="22"/>
          <w:szCs w:val="22"/>
        </w:rPr>
        <w:fldChar w:fldCharType="end"/>
      </w:r>
      <w:r w:rsidR="00B10745" w:rsidRPr="00FD3800">
        <w:rPr>
          <w:rFonts w:ascii="Times New Roman" w:hAnsi="Times New Roman" w:cs="Times New Roman"/>
          <w:color w:val="000000" w:themeColor="text1"/>
          <w:sz w:val="22"/>
          <w:szCs w:val="22"/>
        </w:rPr>
        <w:t>.</w:t>
      </w:r>
      <w:r w:rsidR="005841CF" w:rsidRPr="00FD3800">
        <w:rPr>
          <w:rFonts w:ascii="Times New Roman" w:hAnsi="Times New Roman" w:cs="Times New Roman"/>
          <w:color w:val="000000" w:themeColor="text1"/>
          <w:sz w:val="22"/>
          <w:szCs w:val="22"/>
        </w:rPr>
        <w:t xml:space="preserve"> </w:t>
      </w:r>
      <w:r w:rsidR="0019752B" w:rsidRPr="00FD3800">
        <w:rPr>
          <w:rFonts w:ascii="Times New Roman" w:hAnsi="Times New Roman" w:cs="Times New Roman"/>
          <w:color w:val="000000" w:themeColor="text1"/>
          <w:sz w:val="22"/>
          <w:szCs w:val="22"/>
        </w:rPr>
        <w:t>25(OH)D regulat</w:t>
      </w:r>
      <w:r w:rsidR="009F5767" w:rsidRPr="00FD3800">
        <w:rPr>
          <w:rFonts w:ascii="Times New Roman" w:hAnsi="Times New Roman" w:cs="Times New Roman"/>
          <w:color w:val="000000" w:themeColor="text1"/>
          <w:sz w:val="22"/>
          <w:szCs w:val="22"/>
        </w:rPr>
        <w:t>es</w:t>
      </w:r>
      <w:r w:rsidR="0019752B" w:rsidRPr="00FD3800">
        <w:rPr>
          <w:rFonts w:ascii="Times New Roman" w:hAnsi="Times New Roman" w:cs="Times New Roman"/>
          <w:color w:val="000000" w:themeColor="text1"/>
          <w:sz w:val="22"/>
          <w:szCs w:val="22"/>
        </w:rPr>
        <w:t xml:space="preserve"> skeletal mineralisation during growth</w:t>
      </w:r>
      <w:r w:rsidR="003C5F10" w:rsidRPr="00FD3800">
        <w:rPr>
          <w:rFonts w:ascii="Times New Roman" w:hAnsi="Times New Roman" w:cs="Times New Roman"/>
          <w:color w:val="000000" w:themeColor="text1"/>
          <w:sz w:val="22"/>
          <w:szCs w:val="22"/>
        </w:rPr>
        <w:t xml:space="preserve"> and also </w:t>
      </w:r>
      <w:r w:rsidR="009F5767" w:rsidRPr="00FD3800">
        <w:rPr>
          <w:rFonts w:ascii="Times New Roman" w:hAnsi="Times New Roman" w:cs="Times New Roman"/>
          <w:color w:val="000000" w:themeColor="text1"/>
          <w:sz w:val="22"/>
          <w:szCs w:val="22"/>
        </w:rPr>
        <w:t xml:space="preserve">thought to play an important role in facilitating </w:t>
      </w:r>
      <w:r w:rsidR="0019752B" w:rsidRPr="00FD3800">
        <w:rPr>
          <w:rFonts w:ascii="Times New Roman" w:hAnsi="Times New Roman" w:cs="Times New Roman"/>
          <w:color w:val="000000" w:themeColor="text1"/>
          <w:sz w:val="22"/>
          <w:szCs w:val="22"/>
        </w:rPr>
        <w:t>macrophage and T-cell function</w:t>
      </w:r>
      <w:r w:rsidR="009F5767" w:rsidRPr="00FD3800">
        <w:rPr>
          <w:rFonts w:ascii="Times New Roman" w:hAnsi="Times New Roman" w:cs="Times New Roman"/>
          <w:color w:val="000000" w:themeColor="text1"/>
          <w:sz w:val="22"/>
          <w:szCs w:val="22"/>
        </w:rPr>
        <w:t xml:space="preserve"> and maintaining a healthy gut microbiome </w:t>
      </w:r>
      <w:r w:rsidR="0019752B"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{"citationID":"KgrwI8hA","properties":{"formattedCitation":"\\super 7\\uc0\\u8211{}9\\nosupersub{}","plainCitation":"7–9","noteIndex":0},"citationItems":[{"id":3065,"uris":["http://zotero.org/users/local/jP0bWz0R/items/C3DIAPXW"],"itemData":{"id":3065,"type":"article-journal","abstract":"People living with human immunodeficiency virus (HIV) infection typically have hypovitaminosis D, which is linked to a large number of pathologies, including immune disorders and infectious diseases. Vitamin D (VitD) is a key regulator of host defense against infections by activating genes and pathways that enhance innate and adaptive immunity. VitD mediates its biological effects by binding to the Vitamin D receptor (VDR), and activating and regulating multiple cellular pathways. Single nucleotide polymorphisms in genes from those pathways have been associated with protection from HIV-1 infection. High levels of VitD and VDR expression are also associated with natural resistance to HIV-1 infection. Conversely, VitD deficiency is linked to more inflammation and immune activation, low peripheral blood CD4+ T-cells, faster progression of HIV disease, and shorter survival time in HIV-infected patients. VitD supplementation and restoration to normal values in HIV-infected patients may improve immunologic recovery during combination antiretroviral therapy, reduce levels of inflammation and immune activation, and increase immunity against pathogens. Additionally, VitD may protect against the development of immune reconstitution inflammatory syndrome events, pulmonary tuberculosis, and mortality among HIV-infected patients. In summary, this review suggests that VitD deficiency may contribute to the pathogenesis of HIV infection. Also, VitD supplementation seems to reverse some alterations of the immune system, supporting the use of VitD supplementation as prophylaxis, especially in individuals with more severe VitD deficiency.","container-title":"Frontiers in Immunology","DOI":"10.3389/fimmu.2018.00458","ISSN":"1664-3224","journalAbbreviation":"Front Immunol","note":"PMID: 29593721\nPMCID: PMC5857570","page":"458","source":"PubMed Central","title":"Vitamin D in Human Immunodeficiency Virus Infection: Influence on Immunity and Disease","title-short":"Vitamin D in Human Immunodeficiency Virus Infection","volume":"9","author":[{"family":"Jiménez-Sousa","given":"María Ángeles"},{"family":"Martínez","given":"Isidoro"},{"family":"Medrano","given":"Luz María"},{"family":"Fernández-Rodríguez","given":"Amanda"},{"family":"Resino","given":"Salvador"}],"issued":{"date-parts":[["2018",3,12]]}}},{"id":3067,"uris":["http://zotero.org/users/local/jP0bWz0R/items/F3B5ATV3"],"itemData":{"id":3067,"type":"article-journal","abstract":"Background\nHeightened immune activation and exhaustion drive HIV disease progression and co-morbidities. Vitamin D has pleiotropic immunomodulatory effects, but little is known about the effects of supplementation in HIV. Our study investigates changes in immune activation and exhaustion markers after 12 months of supplementation in virologically-suppressed HIV-infected youth with vitamin D insufficiency.\n\nMethods\nThis is a randomized, active-control, double-blind trial investigating with 3 different vitamin D3 doses [18,000 (standard/active-control dose), 60,000 (moderate dose) and 120,000 IU/monthly (high dose)] in 8–26 year old HIV-infected youth on combination antiretroviral therapy with baseline serum 25-hydroxyvitamin D (25(OH)D) concentrations ≤30 ng/mL. Only subjects (N=51) who maintained an undetectable HIV-1 RNA over the 12-month study period were included in this analysis.\n\nResults\nBaseline serum 25(OH)D concentrations and immune activation/exhaustion markers were not different between groups. By 12 months, 25(OH)D increased significantly within each dosing group with the greatest increase and most sustained concentrations ≥30 ng/mL in the high-dose group. Overall, all measured markers decreased with CD4 activation (CD4+CD38+HLA-DR+), CD8 activation (CD8+CD38+HLA-DR+), CD4 exhaustion (CD4+CD38+HLA-DR+PD1+), and inflammatory monocytes (CD14+CD16+) reaching statistical significance. When analyzed separately, there were no significant decreases in the moderate- or standard-dose groups, but CD4 and CD8 activation and inflammatory monocytes decreased significantly in the high-dose group.\n\nConclusions\nVitamin D supplementation decreased markers of T-cell activation/exhaustion and monocyte activation in HIV-infected youth, with subjects given the highest dose (120,000 IU/month) showing the greatest decreases. These data suggest that high-dose vitamin D supplementation may attenuate immune activation and exhaustion and serve as adjuvant therapy to antiretroviral therapy in HIV.","container-title":"Antiviral therapy","DOI":"10.3851/IMP3199","ISSN":"1359-6535","issue":"4","journalAbbreviation":"Antivir Ther","note":"PMID: 28994661\nPMCID: PMC6070412","page":"315-324","source":"PubMed Central","title":"Vitamin D Supplementation Decreases Immune Activation and Exhaustion in HIV-1-infected Youth","volume":"23","author":[{"family":"ECKARD","given":"Allison Ross"},{"family":"O’RIORDAN","given":"Mary Ann"},{"family":"ROSEBUSH","given":"Julia C."},{"family":"LEE","given":"S. Thera"},{"family":"HABIB","given":"Jakob G."},{"family":"RUFF","given":"Joshua H."},{"family":"LABBATO","given":"Danielle"},{"family":"DANIELS","given":"Julie E."},{"family":"URIBE-LEITZ","given":"Monika"},{"family":"TANGPRICHA","given":"Vin"},{"family":"CHAHROUDI","given":"Ann"},{"family":"MCCOMSEY","given":"Grace A."}],"issued":{"date-parts":[["2018"]]}}},{"id":3069,"uris":["http://zotero.org/users/local/jP0bWz0R/items/FJXS2EXA"],"itemData":{"id":3069,"type":"article-journal","abstract":"This randomized, double-blind, placebo-controlled study in adults with cystic fibrosis demonstrates that correction of vitamin D deficiency favorably alters gut and airway microbiota.","container-title":"The Journal of Clinical Endocrinology and Metabolism","DOI":"10.1210/jc.2017-01983","ISSN":"0021-972X","issue":"2","journalAbbreviation":"J Clin Endocrinol Metab","note":"PMID: 29161417\nPMCID: PMC5800825","page":"564-574","source":"PubMed Central","title":"Bolus Weekly Vitamin D3 Supplementation Impacts Gut and Airway Microbiota in Adults With Cystic Fibrosis: A Double-Blind, Randomized, Placebo-Controlled Clinical Trial","title-short":"Bolus Weekly Vitamin D3 Supplementation Impacts Gut and Airway Microbiota in Adults With Cystic Fibrosis","volume":"103","author":[{"family":"Kanhere","given":"Mansi"},{"family":"He","given":"Jiabei"},{"family":"Chassaing","given":"Benoit"},{"family":"Ziegler","given":"Thomas R."},{"family":"Alvarez","given":"Jessica A."},{"family":"Ivie","given":"Elizabeth A."},{"family":"Hao","given":"Li"},{"family":"Hanfelt","given":"John"},{"family":"Gewirtz","given":"Andrew T."},{"family":"Tangpricha","given":"Vin"}],"issued":{"date-parts":[["2017",11,16]]}}}],"schema":"https://github.com/citation-style-language/schema/raw/master/csl-citation.json"} </w:instrText>
      </w:r>
      <w:r w:rsidR="0019752B"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7–9</w:t>
      </w:r>
      <w:r w:rsidR="0019752B" w:rsidRPr="00FD3800">
        <w:rPr>
          <w:rFonts w:ascii="Times New Roman" w:hAnsi="Times New Roman" w:cs="Times New Roman"/>
          <w:color w:val="000000" w:themeColor="text1"/>
          <w:sz w:val="22"/>
          <w:szCs w:val="22"/>
        </w:rPr>
        <w:fldChar w:fldCharType="end"/>
      </w:r>
      <w:r w:rsidR="006E567C" w:rsidRPr="00FD3800">
        <w:rPr>
          <w:rFonts w:ascii="Times New Roman" w:hAnsi="Times New Roman" w:cs="Times New Roman"/>
          <w:color w:val="000000" w:themeColor="text1"/>
          <w:sz w:val="22"/>
          <w:szCs w:val="22"/>
        </w:rPr>
        <w:t>.</w:t>
      </w:r>
      <w:r w:rsidR="0019752B" w:rsidRPr="00FD3800">
        <w:rPr>
          <w:rFonts w:ascii="Times New Roman" w:hAnsi="Times New Roman" w:cs="Times New Roman"/>
          <w:color w:val="000000" w:themeColor="text1"/>
          <w:sz w:val="22"/>
          <w:szCs w:val="22"/>
        </w:rPr>
        <w:t xml:space="preserve"> </w:t>
      </w:r>
      <w:r w:rsidR="001102C6" w:rsidRPr="00FD3800">
        <w:rPr>
          <w:rFonts w:ascii="Times New Roman" w:hAnsi="Times New Roman" w:cs="Times New Roman"/>
          <w:color w:val="000000" w:themeColor="text1"/>
          <w:sz w:val="22"/>
          <w:szCs w:val="22"/>
        </w:rPr>
        <w:t>In children and adolescents</w:t>
      </w:r>
      <w:r w:rsidR="0023121B" w:rsidRPr="00FD3800">
        <w:rPr>
          <w:rFonts w:ascii="Times New Roman" w:hAnsi="Times New Roman" w:cs="Times New Roman"/>
          <w:color w:val="000000" w:themeColor="text1"/>
          <w:sz w:val="22"/>
          <w:szCs w:val="22"/>
        </w:rPr>
        <w:t>,</w:t>
      </w:r>
      <w:r w:rsidR="001102C6" w:rsidRPr="00FD3800">
        <w:rPr>
          <w:rFonts w:ascii="Times New Roman" w:hAnsi="Times New Roman" w:cs="Times New Roman"/>
          <w:color w:val="000000" w:themeColor="text1"/>
          <w:sz w:val="22"/>
          <w:szCs w:val="22"/>
        </w:rPr>
        <w:t xml:space="preserve"> v</w:t>
      </w:r>
      <w:r w:rsidR="00325F7B" w:rsidRPr="00FD3800">
        <w:rPr>
          <w:rFonts w:ascii="Times New Roman" w:hAnsi="Times New Roman" w:cs="Times New Roman"/>
          <w:color w:val="000000" w:themeColor="text1"/>
          <w:sz w:val="22"/>
          <w:szCs w:val="22"/>
        </w:rPr>
        <w:t xml:space="preserve">itamin D deficiency </w:t>
      </w:r>
      <w:r w:rsidR="001102C6" w:rsidRPr="00FD3800">
        <w:rPr>
          <w:rFonts w:ascii="Times New Roman" w:hAnsi="Times New Roman" w:cs="Times New Roman"/>
          <w:color w:val="000000" w:themeColor="text1"/>
          <w:sz w:val="22"/>
          <w:szCs w:val="22"/>
        </w:rPr>
        <w:t>is</w:t>
      </w:r>
      <w:r w:rsidR="00325F7B" w:rsidRPr="00FD3800">
        <w:rPr>
          <w:rFonts w:ascii="Times New Roman" w:hAnsi="Times New Roman" w:cs="Times New Roman"/>
          <w:color w:val="000000" w:themeColor="text1"/>
          <w:sz w:val="22"/>
          <w:szCs w:val="22"/>
        </w:rPr>
        <w:t xml:space="preserve"> associated with</w:t>
      </w:r>
      <w:r w:rsidR="00887619" w:rsidRPr="00FD3800">
        <w:rPr>
          <w:rFonts w:ascii="Times New Roman" w:hAnsi="Times New Roman" w:cs="Times New Roman"/>
          <w:color w:val="000000" w:themeColor="text1"/>
          <w:sz w:val="22"/>
          <w:szCs w:val="22"/>
        </w:rPr>
        <w:t xml:space="preserve"> </w:t>
      </w:r>
      <w:r w:rsidR="00303195" w:rsidRPr="00FD3800">
        <w:rPr>
          <w:rFonts w:ascii="Times New Roman" w:hAnsi="Times New Roman" w:cs="Times New Roman"/>
          <w:color w:val="000000" w:themeColor="text1"/>
          <w:sz w:val="22"/>
          <w:szCs w:val="22"/>
        </w:rPr>
        <w:t xml:space="preserve">secondary hyperparathyroidism, </w:t>
      </w:r>
      <w:r w:rsidR="001102C6" w:rsidRPr="00FD3800">
        <w:rPr>
          <w:rFonts w:ascii="Times New Roman" w:hAnsi="Times New Roman" w:cs="Times New Roman"/>
          <w:color w:val="000000" w:themeColor="text1"/>
          <w:sz w:val="22"/>
          <w:szCs w:val="22"/>
        </w:rPr>
        <w:t xml:space="preserve">rickets, </w:t>
      </w:r>
      <w:proofErr w:type="spellStart"/>
      <w:r w:rsidR="001102C6" w:rsidRPr="00FD3800">
        <w:rPr>
          <w:rFonts w:ascii="Times New Roman" w:hAnsi="Times New Roman" w:cs="Times New Roman"/>
          <w:color w:val="000000" w:themeColor="text1"/>
          <w:sz w:val="22"/>
          <w:szCs w:val="22"/>
        </w:rPr>
        <w:t>osteomalacia</w:t>
      </w:r>
      <w:proofErr w:type="spellEnd"/>
      <w:r w:rsidR="001102C6" w:rsidRPr="00FD3800">
        <w:rPr>
          <w:rFonts w:ascii="Times New Roman" w:hAnsi="Times New Roman" w:cs="Times New Roman"/>
          <w:color w:val="000000" w:themeColor="text1"/>
          <w:sz w:val="22"/>
          <w:szCs w:val="22"/>
        </w:rPr>
        <w:t xml:space="preserve"> and poor bone growth </w:t>
      </w:r>
      <w:r w:rsidR="00892AF3" w:rsidRPr="00FD3800">
        <w:rPr>
          <w:rFonts w:ascii="Times New Roman" w:hAnsi="Times New Roman" w:cs="Times New Roman"/>
          <w:color w:val="000000" w:themeColor="text1"/>
          <w:sz w:val="22"/>
          <w:szCs w:val="22"/>
        </w:rPr>
        <w:fldChar w:fldCharType="begin"/>
      </w:r>
      <w:r w:rsidR="00B31418" w:rsidRPr="00FD3800">
        <w:rPr>
          <w:rFonts w:ascii="Times New Roman" w:hAnsi="Times New Roman" w:cs="Times New Roman"/>
          <w:color w:val="000000" w:themeColor="text1"/>
          <w:sz w:val="22"/>
          <w:szCs w:val="22"/>
        </w:rPr>
        <w:instrText xml:space="preserve"> ADDIN ZOTERO_ITEM CSL_CITATION {"citationID":"a28csls8jak","properties":{"formattedCitation":"\\super 10\\nosupersub{}","plainCitation":"10","noteIndex":0},"citationItems":[{"id":4644,"uris":["http://zotero.org/users/local/jP0bWz0R/items/X5YTMMI2"],"itemData":{"id":4644,"type":"article-journal","abstract":"It is well‐established that prolonged and severe vitamin D deficiency leads to rickets in children and osteomalacia in adults. More marginal vitamin D deficiency is likely to be a significant contributing factor to osteoporosis risk. However, recent emerging data from studies of adults suggest that low vitamin D status (serum 25‐hydroxyvitamin D levels &lt;50 nmol/l) may be contributing to the development of various chronic diseases, including cardiovascular disease, hypertension, diabetes mellitus, some inflammatory and autoimmune diseases, and certain cancers. Adequacy of vitamin D status in children and adolescents has been the focus of a number of recent investigations, and these studies have shown a high prevalence of low vitamin D status during the winter (especially in adolescents), with lower prevalence during the summer. Therefore, consideration of potential corrective strategies to allow children and adolescents to maintain adequate vitamin D status throughout the year, even in the absence of adequate summer sun exposure, is warranted.","container-title":"Postgraduate Medical Journal","DOI":"10.1136/pgmj.2006.052787","ISSN":"0032-5473","issue":"978","journalAbbreviation":"Postgrad Med J","note":"PMID: 17403948\nPMCID: PMC2600028","page":"230-235","source":"PubMed Central","title":"Vitamin D in childhood and adolescence","volume":"83","author":[{"family":"Cashman","given":"Kevin D"}],"issued":{"date-parts":[["2007",4]]}}}],"schema":"https://github.com/citation-style-language/schema/raw/master/csl-citation.json"} </w:instrText>
      </w:r>
      <w:r w:rsidR="00892AF3" w:rsidRPr="00FD3800">
        <w:rPr>
          <w:rFonts w:ascii="Times New Roman" w:hAnsi="Times New Roman" w:cs="Times New Roman"/>
          <w:color w:val="000000" w:themeColor="text1"/>
          <w:sz w:val="22"/>
          <w:szCs w:val="22"/>
        </w:rPr>
        <w:fldChar w:fldCharType="separate"/>
      </w:r>
      <w:r w:rsidR="00B31418" w:rsidRPr="00FD3800">
        <w:rPr>
          <w:rFonts w:ascii="Times New Roman" w:hAnsi="Times New Roman" w:cs="Times New Roman"/>
          <w:color w:val="000000" w:themeColor="text1"/>
          <w:kern w:val="0"/>
          <w:sz w:val="22"/>
          <w:vertAlign w:val="superscript"/>
          <w:lang w:val="en-GB"/>
        </w:rPr>
        <w:t>10</w:t>
      </w:r>
      <w:r w:rsidR="00892AF3" w:rsidRPr="00FD3800">
        <w:rPr>
          <w:rFonts w:ascii="Times New Roman" w:hAnsi="Times New Roman" w:cs="Times New Roman"/>
          <w:color w:val="000000" w:themeColor="text1"/>
          <w:sz w:val="22"/>
          <w:szCs w:val="22"/>
        </w:rPr>
        <w:fldChar w:fldCharType="end"/>
      </w:r>
      <w:r w:rsidR="00A34666" w:rsidRPr="00FD3800">
        <w:rPr>
          <w:rFonts w:ascii="Times New Roman" w:hAnsi="Times New Roman" w:cs="Times New Roman"/>
          <w:color w:val="000000" w:themeColor="text1"/>
          <w:sz w:val="22"/>
          <w:szCs w:val="22"/>
        </w:rPr>
        <w:t xml:space="preserve">. </w:t>
      </w:r>
    </w:p>
    <w:p w14:paraId="5E73AFDA" w14:textId="77777777" w:rsidR="005B38D8" w:rsidRPr="00FD3800" w:rsidRDefault="005B38D8" w:rsidP="0044317B">
      <w:pPr>
        <w:spacing w:line="276" w:lineRule="auto"/>
        <w:jc w:val="both"/>
        <w:rPr>
          <w:rFonts w:ascii="Times New Roman" w:hAnsi="Times New Roman" w:cs="Times New Roman"/>
          <w:color w:val="000000" w:themeColor="text1"/>
          <w:sz w:val="22"/>
          <w:szCs w:val="22"/>
        </w:rPr>
      </w:pPr>
    </w:p>
    <w:p w14:paraId="35E89121" w14:textId="6F75E9BC" w:rsidR="0019752B" w:rsidRPr="00FD3800" w:rsidRDefault="006A401C" w:rsidP="00016ED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Fifty three percent of individuals with HIV live in Eastern and Southern Africa </w:t>
      </w:r>
      <w:r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{"citationID":"w0LWTR6Z","properties":{"formattedCitation":"\\super 11\\nosupersub{}","plainCitation":"11","noteIndex":0},"citationItems":[{"id":2461,"uris":["http://zotero.org/users/local/jP0bWz0R/items/S2QJE9YG"],"itemData":{"id":2461,"type":"article-journal","title":"UNAIDS. Global AIDS update 2019—communities at the centre."}}],"schema":"https://github.com/citation-style-language/schema/raw/master/csl-citation.json"} </w:instrText>
      </w:r>
      <w:r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11</w:t>
      </w:r>
      <w:r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 xml:space="preserve">, a region characterized by a predominantly temperate climate, providing ample sunshine throughout the year </w:t>
      </w:r>
      <w:r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{"citationID":"h5hWpEZr","properties":{"formattedCitation":"\\super 12,13\\nosupersub{}","plainCitation":"12,13","noteIndex":0},"citationItems":[{"id":2482,"uris":["http://zotero.org/users/local/jP0bWz0R/items/B5UGYKZF"],"itemData":{"id":2482,"type":"article-journal","container-title":"Daedalus","ISSN":"0011-5266","issue":"2","note":"publisher: The MIT Press","page":"149-163","source":"JSTOR","title":"The Resources of Tropical Africa","volume":"111","author":[{"family":"Kamarck","given":"Andrew M."}],"issued":{"date-parts":[["1982"]]}}},{"id":2576,"uris":["http://zotero.org/users/local/jP0bWz0R/items/7LP8AANK"],"itemData":{"id":2576,"type":"article-journal","abstract":"Abstract. A system of easily defined plant functional types for a dry savanna is presented and related to climate data. To predict possible changes of vegetation in response to climate change, a system of functional attributes is developed. The attributes are based on both structural and functional characteristics and are chosen to be related to climatic conditions. plant functional types are defined as assemblages of plant species having similar combinations of plant functional attributes. Direct and indirect gradient analyses of a test data set show that the plant functional types as well as the vegetation described from them are strongly associated with total annual precipitation, precipitation of the wettest month and a moisture index (all related to soil moisture) and with temperature of the coldest month.","container-title":"Journal of Vegetation Science","DOI":"10.2307/3236283","ISSN":"1654-1103","issue":"3","language":"en","license":"1996 IAVS - the International Association of Vegetation Science","note":"_eprint: https://onlinelibrary.wiley.com/doi/pdf/10.2307/3236283","page":"397-404","source":"Wiley Online Library","title":"Plant functional types and climate in a southern African savanna","volume":"7","author":[{"family":"Skarpe","given":"Christina"}],"issued":{"date-parts":[["1996"]]}}}],"schema":"https://github.com/citation-style-language/schema/raw/master/csl-citation.json"} </w:instrText>
      </w:r>
      <w:r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12,13</w:t>
      </w:r>
      <w:r w:rsidRPr="00FD3800">
        <w:rPr>
          <w:rFonts w:ascii="Times New Roman" w:hAnsi="Times New Roman" w:cs="Times New Roman"/>
          <w:color w:val="000000" w:themeColor="text1"/>
          <w:sz w:val="22"/>
          <w:szCs w:val="22"/>
        </w:rPr>
        <w:fldChar w:fldCharType="end"/>
      </w:r>
      <w:r w:rsidR="00580C2A" w:rsidRPr="00FD3800">
        <w:rPr>
          <w:rFonts w:ascii="Times New Roman" w:hAnsi="Times New Roman" w:cs="Times New Roman"/>
          <w:color w:val="000000" w:themeColor="text1"/>
          <w:sz w:val="22"/>
          <w:szCs w:val="22"/>
        </w:rPr>
        <w:t xml:space="preserve">. </w:t>
      </w:r>
      <w:r w:rsidR="00DA69EE" w:rsidRPr="00FD3800">
        <w:rPr>
          <w:rFonts w:ascii="Times New Roman" w:hAnsi="Times New Roman" w:cs="Times New Roman"/>
          <w:color w:val="000000" w:themeColor="text1"/>
          <w:sz w:val="22"/>
          <w:szCs w:val="22"/>
        </w:rPr>
        <w:t xml:space="preserve">Low vitamin D is commonly reported </w:t>
      </w:r>
      <w:r w:rsidR="007A1992" w:rsidRPr="00FD3800">
        <w:rPr>
          <w:rFonts w:ascii="Times New Roman" w:hAnsi="Times New Roman" w:cs="Times New Roman"/>
          <w:color w:val="000000" w:themeColor="text1"/>
          <w:sz w:val="22"/>
          <w:szCs w:val="22"/>
        </w:rPr>
        <w:t xml:space="preserve">among people living with </w:t>
      </w:r>
      <w:r w:rsidR="00DA69EE" w:rsidRPr="00FD3800">
        <w:rPr>
          <w:rFonts w:ascii="Times New Roman" w:hAnsi="Times New Roman" w:cs="Times New Roman"/>
          <w:color w:val="000000" w:themeColor="text1"/>
          <w:sz w:val="22"/>
          <w:szCs w:val="22"/>
        </w:rPr>
        <w:t>HIV</w:t>
      </w:r>
      <w:r w:rsidR="002256DC" w:rsidRPr="00FD3800">
        <w:rPr>
          <w:rFonts w:ascii="Times New Roman" w:hAnsi="Times New Roman" w:cs="Times New Roman"/>
          <w:color w:val="000000" w:themeColor="text1"/>
          <w:sz w:val="22"/>
          <w:szCs w:val="22"/>
        </w:rPr>
        <w:t xml:space="preserve"> </w:t>
      </w:r>
      <w:r w:rsidR="002256DC"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{"citationID":"DFrEp34S","properties":{"formattedCitation":"\\super 14,15\\nosupersub{}","plainCitation":"14,15","noteIndex":0},"citationItems":[{"id":2462,"uris":["http://zotero.org/users/local/jP0bWz0R/items/CFM7AY5G"],"itemData":{"id":2462,"type":"article-journal","abstract":"Hypovitaminosis D is a worldwide disorder, with a high prevalence in the general population of both Western and developing countries. In HIV patients, several studies have linked vitamin D status with bone disease, neurocognitive impairment, depression, cardiovascular disease, high blood pressure, metabolic syndrome, type 2 diabetes mellitus, infections, autoimmune diseases like type 1 diabetes mellitus, and cancer. In this review, we focus on the most recent epidemiological and experimental data dealing with the relationship between vitamin D deficiency and HIV infection. We analysed the extent of the problem, pathogenic mechanisms, clinical implications, and potential benefits of vitamin D supplementation in HIV-infected subjects.","container-title":"BioMed Research International","DOI":"10.1155/2015/735615","ISSN":"2314-6133","journalAbbreviation":"Biomed Res Int","note":"PMID: 26000302\nPMCID: PMC4426898","page":"735615","source":"PubMed Central","title":"Vitamin D Deficiency in HIV Infection: Not Only a Bone Disorder","title-short":"Vitamin D Deficiency in HIV Infection","volume":"2015","author":[{"family":"Mansueto","given":"Pasquale"},{"family":"Seidita","given":"Aurelio"},{"family":"Vitale","given":"Giustina"},{"family":"Gangemi","given":"Sebastiano"},{"family":"Iaria","given":"Chiara"},{"family":"Cascio","given":"Antonio"}],"issued":{"date-parts":[["2015"]]}}},{"id":2573,"uris":["http://zotero.org/users/local/jP0bWz0R/items/LAW3P9HF"],"itemData":{"id":2573,"type":"article-journal","abstract":"Background: Human immunodeficiency virus (HIV) infection is a heavy burden worldwide. Observational studies have reported a high prevalence of vitamin D deficiency (VDD) among people living with HIV (PLWH). However, its deficiency is also a global health problem. Therefore, we conducted a meta-analysis and systemic review to compare differences between HIV-infected subjects and non-HIV-infected subjects. Methods: We searched PubMed, Web of Science, Embase, and Cochrane library. We extracted data, including demographic information, study type, vitamin D-related values, and HIV-related values, ultimately including 15 studies after removing duplicates and screening titles, abstracts, and full texts and finally performing a meta-analysis in terms of vitamin D level and vitamin D deficiency prevalence. Results: Regarding VDD prevalence, the HIV vs. the non-HIV group had an odds ratio of 1.502 (95% CI, 1.023-2.205; P = 0.038). In the subgroup analysis, the odds ratios were 1.647 (95% CI, 1.020-2.659; P = 0.041; I 2 = 94.568) from 7 studies (age over 40), 2.120 (95% CI, 1.122-4.008; P = 0.021; I 2 = 0.000) from 2 studies (BMI less than or equal to 25), 1.805 (95% CI, 1.373-2.372; P = 0.042; I 2 = 74.576) from 7 studies (latitude &lt;40), 2.120 (95% CI, 1.122-4.088; P = 0.021; I 2 = 0.000) from 2 studies (only included male participants), and 2.296 (95% CI, 1.287-4.097; P = 0.005; I 2 = 19.927) from 3 studies (only included ART-experienced participants). Thirteen studies were deemed to have moderate quality, while two had high quality. Conclusions: HIV infected subjects are prone to have VDD compared with general population. ART, older age, lower BMI, lower latitude and male sex may present risk factors for VDD in PLWH. Systematic Review Registration:https://www.crd.york.ac.uk/PROSPERO/display_record.php?RecordID=228096.","container-title":"Frontiers in Nutrition","DOI":"10.3389/fnut.2021.722032","ISSN":"2296-861X","journalAbbreviation":"Front Nutr","language":"eng","note":"PMID: 34490331\nPMCID: PMC8418196","page":"722032","source":"PubMed","title":"Increased Risk of Vitamin D Deficiency Among HIV-Infected Individuals: A Systematic Review and Meta-Analysis","title-short":"Increased Risk of Vitamin D Deficiency Among HIV-Infected Individuals","volume":"8","author":[{"family":"Wang","given":"Yingying"},{"family":"Huang","given":"Xiaojie"},{"family":"Wu","given":"Yaxin"},{"family":"Li","given":"Aixin"},{"family":"Tian","given":"Yakun"},{"family":"Ren","given":"Meixin"},{"family":"Li","given":"Zhen"},{"family":"Zhang","given":"Tong"},{"family":"Wu","given":"Hao"},{"family":"Wang","given":"Wen"}],"issued":{"date-parts":[["2021"]]}}}],"schema":"https://github.com/citation-style-language/schema/raw/master/csl-citation.json"} </w:instrText>
      </w:r>
      <w:r w:rsidR="002256DC"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14,15</w:t>
      </w:r>
      <w:r w:rsidR="002256DC"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 xml:space="preserve"> in part, it is thought, due to certain anti-retroviral drugs </w:t>
      </w:r>
      <w:r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{"citationID":"hpWAKO8Q","properties":{"formattedCitation":"\\super 16\\nosupersub{}","plainCitation":"16","noteIndex":0},"citationItems":[{"id":3060,"uris":["http://zotero.org/users/local/jP0bWz0R/items/FS25VACA"],"itemData":{"id":3060,"type":"article-journal","abstract":"Background\nTenofovir disoproxil fumarate (TDF) increases serum parathyroid hormone (PTH) and 1,25 dihydroxy vitamin D (1,25-(OH)2D), and decreases bone mineral density (BMD). Optimal treatment of TDF-associated BMD loss requires an understanding of the primary cause of these abnormalities.\nMethods\nSecondary review of data from two studies of TDF use in youth, comparing the relationship of PTH, 25-hydroxy vitamin D (25-OHD) and 1,25-(OH)2D in three groups with varying exposures to TDF: youth without HIV enrolled in a trial of TDF/emtricitabine (FTC) for HIV pre-exposure prophylaxis (PrEP) at baseline (no TDF exposure) and after 12 weeks of TDF (short-term TDF exposure); and youth with HIV treated with TDF-containing combination antiretroviral therapy (cART) for at least 6 months at study entry (long-term TDF exposure). Relationships were evaluated by correlation analyses.\nResults\nParticipants ranged in age from 17 to 24 years and &gt;50% were Black/African American. In persons not treated with TDF, PTH had the physiologically appropriate negative correlation with 25-OHD (r=-0.3504, P=0.004). Correlations between PTH and 25-OHD in groups treated with TDF were weaker or absent. With longer term TDF treatment in persons with HIV, 25-OHD and 1,25-(OH)2D had the positive correlation similar to that found in vitamin D deficiency.\nConclusions\nTDF changes the relationship of 25-OHD to PTH, suggesting that in persons using TDF for PrEP or cART, a higher than usual target for serum 25-OHD concentration might be needed to reduce PTH and optimize bone health.\nClinical trials registration: NCT01751646 (ATN 109) and NCT01769469 (ATN 117).","container-title":"Antiviral Therapy","DOI":"10.3851/IMP3269","ISSN":"1359-6535","issue":"7","language":"en","note":"publisher: SAGE Publications Ltd STM","page":"623-628","source":"SAGE Journals","title":"Tenofovir disoproxil fumarate appears to disrupt the relationship of vitamin D and parathyroid hormone","volume":"23","author":[{"family":"Havens","given":"Peter L"},{"family":"Long","given":"Dustin"},{"family":"Schuster","given":"Gertrud U"},{"family":"Gordon","given":"Catherine M"},{"family":"Price","given":"Georgine"},{"family":"Wilson","given":"Craig M"},{"family":"Kapogiannis","given":"Bill G"},{"family":"Mulligan","given":"Kathleen"},{"family":"Stephensen","given":"Charles B"}],"issued":{"date-parts":[["2018",10,1]]}}}],"schema":"https://github.com/citation-style-language/schema/raw/master/csl-citation.json"} </w:instrText>
      </w:r>
      <w:r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16</w:t>
      </w:r>
      <w:r w:rsidRPr="00FD3800">
        <w:rPr>
          <w:rFonts w:ascii="Times New Roman" w:hAnsi="Times New Roman" w:cs="Times New Roman"/>
          <w:color w:val="000000" w:themeColor="text1"/>
          <w:sz w:val="22"/>
          <w:szCs w:val="22"/>
        </w:rPr>
        <w:fldChar w:fldCharType="end"/>
      </w:r>
      <w:r w:rsidR="0087578A" w:rsidRPr="00FD3800">
        <w:rPr>
          <w:rFonts w:ascii="Times New Roman" w:hAnsi="Times New Roman" w:cs="Times New Roman"/>
          <w:color w:val="000000" w:themeColor="text1"/>
          <w:sz w:val="22"/>
          <w:szCs w:val="22"/>
        </w:rPr>
        <w:t>.</w:t>
      </w:r>
      <w:r w:rsidR="0034199E" w:rsidRPr="00FD3800">
        <w:rPr>
          <w:rFonts w:ascii="Times New Roman" w:hAnsi="Times New Roman" w:cs="Times New Roman"/>
          <w:color w:val="000000" w:themeColor="text1"/>
          <w:sz w:val="22"/>
          <w:szCs w:val="22"/>
        </w:rPr>
        <w:t xml:space="preserve"> </w:t>
      </w:r>
      <w:r w:rsidR="009F5767" w:rsidRPr="00FD3800">
        <w:rPr>
          <w:rFonts w:ascii="Times New Roman" w:hAnsi="Times New Roman" w:cs="Times New Roman"/>
          <w:color w:val="000000" w:themeColor="text1"/>
          <w:sz w:val="22"/>
          <w:szCs w:val="22"/>
        </w:rPr>
        <w:t>T</w:t>
      </w:r>
      <w:r w:rsidR="0034199E" w:rsidRPr="00FD3800">
        <w:rPr>
          <w:rFonts w:ascii="Times New Roman" w:hAnsi="Times New Roman" w:cs="Times New Roman"/>
          <w:color w:val="000000" w:themeColor="text1"/>
          <w:sz w:val="22"/>
          <w:szCs w:val="22"/>
        </w:rPr>
        <w:t>enofovir disoproxil fumarate (TDF)</w:t>
      </w:r>
      <w:r w:rsidR="00C16D40" w:rsidRPr="00FD3800">
        <w:rPr>
          <w:rFonts w:ascii="Times New Roman" w:hAnsi="Times New Roman" w:cs="Times New Roman"/>
          <w:color w:val="000000" w:themeColor="text1"/>
          <w:sz w:val="22"/>
          <w:szCs w:val="22"/>
        </w:rPr>
        <w:t xml:space="preserve"> </w:t>
      </w:r>
      <w:r w:rsidR="00B457B9" w:rsidRPr="00FD3800">
        <w:rPr>
          <w:rFonts w:ascii="Times New Roman" w:hAnsi="Times New Roman" w:cs="Times New Roman"/>
          <w:color w:val="000000" w:themeColor="text1"/>
          <w:sz w:val="22"/>
          <w:szCs w:val="22"/>
        </w:rPr>
        <w:t>is</w:t>
      </w:r>
      <w:r w:rsidR="00F110E8" w:rsidRPr="00FD3800">
        <w:rPr>
          <w:rFonts w:ascii="Times New Roman" w:hAnsi="Times New Roman" w:cs="Times New Roman"/>
          <w:color w:val="000000" w:themeColor="text1"/>
          <w:sz w:val="22"/>
          <w:szCs w:val="22"/>
        </w:rPr>
        <w:t xml:space="preserve"> associated with lower 25(OH)D</w:t>
      </w:r>
      <w:r w:rsidR="00AF58F1" w:rsidRPr="00FD3800">
        <w:rPr>
          <w:rFonts w:ascii="Times New Roman" w:hAnsi="Times New Roman" w:cs="Times New Roman"/>
          <w:color w:val="000000" w:themeColor="text1"/>
          <w:sz w:val="22"/>
          <w:szCs w:val="22"/>
        </w:rPr>
        <w:t>,</w:t>
      </w:r>
      <w:r w:rsidR="00397BAC" w:rsidRPr="00FD3800">
        <w:rPr>
          <w:rFonts w:ascii="Times New Roman" w:hAnsi="Times New Roman" w:cs="Times New Roman"/>
          <w:color w:val="000000" w:themeColor="text1"/>
          <w:sz w:val="22"/>
          <w:szCs w:val="22"/>
        </w:rPr>
        <w:t xml:space="preserve"> </w:t>
      </w:r>
      <w:r w:rsidR="00AF58F1" w:rsidRPr="00FD3800">
        <w:rPr>
          <w:rFonts w:ascii="Times New Roman" w:hAnsi="Times New Roman" w:cs="Times New Roman"/>
          <w:color w:val="000000" w:themeColor="text1"/>
          <w:sz w:val="22"/>
          <w:szCs w:val="22"/>
        </w:rPr>
        <w:t>thought to</w:t>
      </w:r>
      <w:r w:rsidR="00E42E13" w:rsidRPr="00FD3800">
        <w:rPr>
          <w:rFonts w:ascii="Times New Roman" w:hAnsi="Times New Roman" w:cs="Times New Roman"/>
          <w:color w:val="000000" w:themeColor="text1"/>
          <w:sz w:val="22"/>
          <w:szCs w:val="22"/>
        </w:rPr>
        <w:t xml:space="preserve"> result </w:t>
      </w:r>
      <w:r w:rsidR="00AF58F1" w:rsidRPr="00FD3800">
        <w:rPr>
          <w:rFonts w:ascii="Times New Roman" w:hAnsi="Times New Roman" w:cs="Times New Roman"/>
          <w:color w:val="000000" w:themeColor="text1"/>
          <w:sz w:val="22"/>
          <w:szCs w:val="22"/>
        </w:rPr>
        <w:t>from</w:t>
      </w:r>
      <w:r w:rsidR="00E42E13" w:rsidRPr="00FD3800">
        <w:rPr>
          <w:rFonts w:ascii="Times New Roman" w:hAnsi="Times New Roman" w:cs="Times New Roman"/>
          <w:color w:val="000000" w:themeColor="text1"/>
          <w:sz w:val="22"/>
          <w:szCs w:val="22"/>
        </w:rPr>
        <w:t xml:space="preserve"> the </w:t>
      </w:r>
      <w:r w:rsidR="005511D1" w:rsidRPr="00FD3800">
        <w:rPr>
          <w:rFonts w:ascii="Times New Roman" w:hAnsi="Times New Roman" w:cs="Times New Roman"/>
          <w:color w:val="000000" w:themeColor="text1"/>
          <w:sz w:val="22"/>
          <w:szCs w:val="22"/>
        </w:rPr>
        <w:t xml:space="preserve">upregulation of </w:t>
      </w:r>
      <w:r w:rsidR="005511D1" w:rsidRPr="00FD3800">
        <w:rPr>
          <w:rFonts w:ascii="Times New Roman" w:eastAsiaTheme="minorEastAsia" w:hAnsi="Times New Roman" w:cs="Times New Roman"/>
          <w:color w:val="000000" w:themeColor="text1"/>
          <w:sz w:val="22"/>
          <w:szCs w:val="22"/>
        </w:rPr>
        <w:t xml:space="preserve">24-hydroxylase, leading to lower circulating </w:t>
      </w:r>
      <w:r w:rsidR="00E42E13" w:rsidRPr="00FD3800">
        <w:rPr>
          <w:rFonts w:ascii="Times New Roman" w:hAnsi="Times New Roman" w:cs="Times New Roman"/>
          <w:color w:val="000000" w:themeColor="text1"/>
          <w:sz w:val="22"/>
          <w:szCs w:val="22"/>
        </w:rPr>
        <w:t>25(OH)D and 1,25-dihydroxyvitamin D</w:t>
      </w:r>
      <w:r w:rsidR="00E42E13" w:rsidRPr="00FD3800">
        <w:rPr>
          <w:rFonts w:ascii="Times New Roman" w:eastAsiaTheme="minorEastAsia" w:hAnsi="Times New Roman" w:cs="Times New Roman"/>
          <w:color w:val="000000" w:themeColor="text1"/>
          <w:sz w:val="22"/>
          <w:szCs w:val="22"/>
        </w:rPr>
        <w:t xml:space="preserve"> (1,25(OH)</w:t>
      </w:r>
      <w:r w:rsidR="00E42E13" w:rsidRPr="00FD3800">
        <w:rPr>
          <w:rFonts w:ascii="Times New Roman" w:eastAsiaTheme="minorEastAsia" w:hAnsi="Times New Roman" w:cs="Times New Roman"/>
          <w:color w:val="000000" w:themeColor="text1"/>
          <w:sz w:val="22"/>
          <w:szCs w:val="22"/>
          <w:vertAlign w:val="subscript"/>
        </w:rPr>
        <w:t>2</w:t>
      </w:r>
      <w:r w:rsidR="00E42E13" w:rsidRPr="00FD3800">
        <w:rPr>
          <w:rFonts w:ascii="Times New Roman" w:eastAsiaTheme="minorEastAsia" w:hAnsi="Times New Roman" w:cs="Times New Roman"/>
          <w:color w:val="000000" w:themeColor="text1"/>
          <w:sz w:val="22"/>
          <w:szCs w:val="22"/>
        </w:rPr>
        <w:t>D)</w:t>
      </w:r>
      <w:r w:rsidR="0088226D" w:rsidRPr="00FD3800">
        <w:rPr>
          <w:rFonts w:ascii="Times New Roman" w:eastAsiaTheme="minorEastAsia" w:hAnsi="Times New Roman" w:cs="Times New Roman"/>
          <w:color w:val="000000" w:themeColor="text1"/>
          <w:sz w:val="22"/>
          <w:szCs w:val="22"/>
        </w:rPr>
        <w:t xml:space="preserve"> concentrations</w:t>
      </w:r>
      <w:r w:rsidR="00E42E13" w:rsidRPr="00FD3800">
        <w:rPr>
          <w:rFonts w:ascii="Times New Roman" w:eastAsiaTheme="minorEastAsia" w:hAnsi="Times New Roman" w:cs="Times New Roman"/>
          <w:color w:val="000000" w:themeColor="text1"/>
          <w:sz w:val="22"/>
          <w:szCs w:val="22"/>
        </w:rPr>
        <w:t xml:space="preserve"> </w:t>
      </w:r>
      <w:r w:rsidR="00C16D40" w:rsidRPr="00FD3800">
        <w:rPr>
          <w:rFonts w:ascii="Times New Roman" w:eastAsiaTheme="minorEastAsia" w:hAnsi="Times New Roman" w:cs="Times New Roman"/>
          <w:color w:val="000000" w:themeColor="text1"/>
          <w:sz w:val="22"/>
          <w:szCs w:val="22"/>
        </w:rPr>
        <w:fldChar w:fldCharType="begin"/>
      </w:r>
      <w:r w:rsidR="00214936" w:rsidRPr="00FD3800">
        <w:rPr>
          <w:rFonts w:ascii="Times New Roman" w:eastAsiaTheme="minorEastAsia" w:hAnsi="Times New Roman" w:cs="Times New Roman"/>
          <w:color w:val="000000" w:themeColor="text1"/>
          <w:sz w:val="22"/>
          <w:szCs w:val="22"/>
        </w:rPr>
        <w:instrText xml:space="preserve"> ADDIN ZOTERO_ITEM CSL_CITATION {"citationID":"a1l5k5lua26","properties":{"formattedCitation":"\\super 16,17\\nosupersub{}","plainCitation":"16,17","noteIndex":0},"citationItems":[{"id":3060,"uris":["http://zotero.org/users/local/jP0bWz0R/items/FS25VACA"],"itemData":{"id":3060,"type":"article-journal","abstract":"Background\nTenofovir disoproxil fumarate (TDF) increases serum parathyroid hormone (PTH) and 1,25 dihydroxy vitamin D (1,25-(OH)2D), and decreases bone mineral density (BMD). Optimal treatment of TDF-associated BMD loss requires an understanding of the primary cause of these abnormalities.\nMethods\nSecondary review of data from two studies of TDF use in youth, comparing the relationship of PTH, 25-hydroxy vitamin D (25-OHD) and 1,25-(OH)2D in three groups with varying exposures to TDF: youth without HIV enrolled in a trial of TDF/emtricitabine (FTC) for HIV pre-exposure prophylaxis (PrEP) at baseline (no TDF exposure) and after 12 weeks of TDF (short-term TDF exposure); and youth with HIV treated with TDF-containing combination antiretroviral therapy (cART) for at least 6 months at study entry (long-term TDF exposure). Relationships were evaluated by correlation analyses.\nResults\nParticipants ranged in age from 17 to 24 years and &gt;50% were Black/African American. In persons not treated with TDF, PTH had the physiologically appropriate negative correlation with 25-OHD (r=-0.3504, P=0.004). Correlations between PTH and 25-OHD in groups treated with TDF were weaker or absent. With longer term TDF treatment in persons with HIV, 25-OHD and 1,25-(OH)2D had the positive correlation similar to that found in vitamin D deficiency.\nConclusions\nTDF changes the relationship of 25-OHD to PTH, suggesting that in persons using TDF for PrEP or cART, a higher than usual target for serum 25-OHD concentration might be needed to reduce PTH and optimize bone health.\nClinical trials registration: NCT01751646 (ATN 109) and NCT01769469 (ATN 117).","container-title":"Antiviral Therapy","DOI":"10.3851/IMP3269","ISSN":"1359-6535","issue":"7","language":"en","note":"publisher: SAGE Publications Ltd STM","page":"623-628","source":"SAGE Journals","title":"Tenofovir disoproxil fumarate appears to disrupt the relationship of vitamin D and parathyroid hormone","volume":"23","author":[{"family":"Havens","given":"Peter L"},{"family":"Long","given":"Dustin"},{"family":"Schuster","given":"Gertrud U"},{"family":"Gordon","given":"Catherine M"},{"family":"Price","given":"Georgine"},{"family":"Wilson","given":"Craig M"},{"family":"Kapogiannis","given":"Bill G"},{"family":"Mulligan","given":"Kathleen"},{"family":"Stephensen","given":"Charles B"}],"issued":{"date-parts":[["2018",10,1]]}}},{"id":1339,"uris":["http://zotero.org/users/local/jP0bWz0R/items/VQGZTLJ4"],"itemData":{"id":1339,"type":"article-journal","abstract":"Background\n              We aimed to determine whether antiretroviral therapy (ART) initiation with efavirenz (EFV) is associated with decreases in 25-hydroxyvitamin D (25[OH]D) compared with non-EFV regimens.\n            \n            \n              Methods\n              25(OH)D was measured from stored plasma samples in 87 ART-naive HIV-positive patients prior to ART initiation with EFV-containing ( n=51) or non-EFV-containing (89% with protease inhibitors; n=36) regimens from a single clinic in Cleveland (OH, USA). A repeat measurement was made 6–12 months after ART initiation. The change in 25(OH)D after ART initiation and the prevalence of patients with hypovitaminosis D (≤37.5 nmol/l [15 ng/ml]) after ART initiation was compared in those who initiated ART with and without EFV using multivariable linear and modified Poisson regression, respectively.\n            \n            \n              Results\n              Prior to ART initiation, the median (interquartile range [IQR]) 25(OH)D concentration was 52.7 nmol/l (IQR 32.2–72.1), with 33% prevalence of hypovitaminosis D. After 6–12 months of ART, 25(OH)D decreased by a mean ±se of -12.7 ±3.7 nmol/l in the EFV group relative to the non-EFV group ( P=0.001) after adjustment for baseline 25(OH)D concentration, race and season (non-summer versus summer) at the visit 6–12 months after ART initiation. Similarly, after multivariable adjustment, the risk of hypovitaminosis D after ART initiation was significantly higher in the EFV group compared with the non-EFV group (prevalence ratio 1.8 [95% confidence interval 1.2–2.8]; P=0.007).\n            \n            \n              Conclusions\n              ART initiation with EFV is associated with significant decreases in 25(OH)D and an increased risk of hypovitaminosis D compared with non-EFV regimens.","container-title":"Antiviral Therapy","DOI":"10.3851/IMP1502","ISSN":"1359-6535, 2040-2058","issue":"3","journalAbbreviation":"Antiviral Therapy","language":"en","page":"425-429","source":"DOI.org (Crossref)","title":"Association between initiation of antiretroviral therapy with efavirenz and decreases in 25-hydroxyvitamin D","volume":"15","author":[{"family":"Brown","given":"Todd T"},{"family":"McComsey","given":"Grace A"}],"issued":{"date-parts":[["2010",4]]}}}],"schema":"https://github.com/citation-style-language/schema/raw/master/csl-citation.json"} </w:instrText>
      </w:r>
      <w:r w:rsidR="00C16D40" w:rsidRPr="00FD3800">
        <w:rPr>
          <w:rFonts w:ascii="Times New Roman" w:eastAsiaTheme="minorEastAsia"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16,17</w:t>
      </w:r>
      <w:r w:rsidR="00C16D40" w:rsidRPr="00FD3800">
        <w:rPr>
          <w:rFonts w:ascii="Times New Roman" w:eastAsiaTheme="minorEastAsia" w:hAnsi="Times New Roman" w:cs="Times New Roman"/>
          <w:color w:val="000000" w:themeColor="text1"/>
          <w:sz w:val="22"/>
          <w:szCs w:val="22"/>
        </w:rPr>
        <w:fldChar w:fldCharType="end"/>
      </w:r>
      <w:r w:rsidR="00E42E13" w:rsidRPr="00FD3800">
        <w:rPr>
          <w:rFonts w:ascii="Times New Roman" w:eastAsiaTheme="minorEastAsia" w:hAnsi="Times New Roman" w:cs="Times New Roman"/>
          <w:color w:val="000000" w:themeColor="text1"/>
          <w:sz w:val="22"/>
          <w:szCs w:val="22"/>
        </w:rPr>
        <w:t>.</w:t>
      </w:r>
      <w:r w:rsidR="00F110E8" w:rsidRPr="00FD3800">
        <w:rPr>
          <w:rFonts w:ascii="Times New Roman" w:hAnsi="Times New Roman" w:cs="Times New Roman"/>
          <w:color w:val="000000" w:themeColor="text1"/>
          <w:sz w:val="22"/>
          <w:szCs w:val="22"/>
        </w:rPr>
        <w:t xml:space="preserve"> </w:t>
      </w:r>
      <w:r w:rsidR="0088226D" w:rsidRPr="00FD3800">
        <w:rPr>
          <w:rFonts w:ascii="Times New Roman" w:hAnsi="Times New Roman" w:cs="Times New Roman"/>
          <w:color w:val="000000" w:themeColor="text1"/>
          <w:sz w:val="22"/>
          <w:szCs w:val="22"/>
        </w:rPr>
        <w:t>To date, s</w:t>
      </w:r>
      <w:r w:rsidR="0019752B" w:rsidRPr="00FD3800">
        <w:rPr>
          <w:rFonts w:ascii="Times New Roman" w:hAnsi="Times New Roman" w:cs="Times New Roman"/>
          <w:color w:val="000000" w:themeColor="text1"/>
          <w:sz w:val="22"/>
          <w:szCs w:val="22"/>
        </w:rPr>
        <w:t xml:space="preserve">tudies on the prevalence of vitamin D deficiency in children and adolescents with HIV have </w:t>
      </w:r>
      <w:r w:rsidR="005C0D38" w:rsidRPr="00FD3800">
        <w:rPr>
          <w:rFonts w:ascii="Times New Roman" w:hAnsi="Times New Roman" w:cs="Times New Roman"/>
          <w:color w:val="000000" w:themeColor="text1"/>
          <w:sz w:val="22"/>
          <w:szCs w:val="22"/>
        </w:rPr>
        <w:t xml:space="preserve">generated </w:t>
      </w:r>
      <w:r w:rsidR="0019752B" w:rsidRPr="00FD3800">
        <w:rPr>
          <w:rFonts w:ascii="Times New Roman" w:hAnsi="Times New Roman" w:cs="Times New Roman"/>
          <w:color w:val="000000" w:themeColor="text1"/>
          <w:sz w:val="22"/>
          <w:szCs w:val="22"/>
        </w:rPr>
        <w:t>variable estimates</w:t>
      </w:r>
      <w:r w:rsidR="005C0D38" w:rsidRPr="00FD3800">
        <w:rPr>
          <w:rFonts w:ascii="Times New Roman" w:hAnsi="Times New Roman" w:cs="Times New Roman"/>
          <w:color w:val="000000" w:themeColor="text1"/>
          <w:sz w:val="22"/>
          <w:szCs w:val="22"/>
        </w:rPr>
        <w:t>,</w:t>
      </w:r>
      <w:r w:rsidR="0019752B" w:rsidRPr="00FD3800">
        <w:rPr>
          <w:rFonts w:ascii="Times New Roman" w:hAnsi="Times New Roman" w:cs="Times New Roman"/>
          <w:color w:val="000000" w:themeColor="text1"/>
          <w:sz w:val="22"/>
          <w:szCs w:val="22"/>
        </w:rPr>
        <w:t xml:space="preserve"> mainly due to varying thresholds for insufficiency</w:t>
      </w:r>
      <w:r w:rsidR="00EC32AE" w:rsidRPr="00FD3800">
        <w:rPr>
          <w:rFonts w:ascii="Times New Roman" w:hAnsi="Times New Roman" w:cs="Times New Roman"/>
          <w:color w:val="000000" w:themeColor="text1"/>
          <w:sz w:val="22"/>
          <w:szCs w:val="22"/>
        </w:rPr>
        <w:t xml:space="preserve"> </w:t>
      </w:r>
      <w:r w:rsidR="00EC32AE"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{"citationID":"a2p974ng58d","properties":{"formattedCitation":"\\super 18\\uc0\\u8211{}20\\nosupersub{}","plainCitation":"18–20","noteIndex":0},"citationItems":[{"id":3191,"uris":["http://zotero.org/users/local/jP0bWz0R/items/3REJ9DSE"],"itemData":{"id":3191,"type":"article-journal","abstract":"Background &amp; aims\nTo assess vitamin D (Vit-D) [serum 25-hydroxyvitamin D (25-OHD) concentrations] in children and young adults with perinatally acquired HIV compared to geographically similar healthy children.\nMethods\n25-OHD in children and young adults with HIV was compared to a healthy group. Vit-D deficiency and insufficiency were defined as 25-OHD &lt;11 ng/mL and 25-OHD &lt;30 ng/mL, respectively.\nResults\nChildren with HIV (n = 81), mean age 13.8 ± 4.1 years, 48% female, 83% Black, were compared to healthy subjects (n = 372), mean age 12.4 ± 3.4 years, 51% female, 37% Black. For the HIV group, 84% were on HAART, 54% had plasma HIV RNA &lt;400 cpm, and 35% had moderate to severe immunosuppression (CD4+ count &lt;500 cells/mm). Vit-D deficiency/insufficiency was present in 36% and 89% of those with HIV, and 15% and 84% of the comparison group, respectively. Vit-D deficiency was more prevalent in those with HIV (unadjusted odds ratio: 3.25; 95% CI: 1.9–5.5). For both groups, prevalence of Vit-D deficiency increased with age, BMI Z-score, Black race, and in winter/spring months. Vit-D deficiency was associated with a greater degree of immunosuppression in the subjects with HIV.\nConclusions\nVit-D deficiency was increased in subjects with perinatally acquired HIV and may be associated with disease severity.","container-title":"Clinical Nutrition","DOI":"10.1016/j.clnu.2011.02.005","ISSN":"0261-5614","issue":"5","journalAbbreviation":"Clinical Nutrition","page":"624-628","source":"ScienceDirect","title":"Vitamin D status in children and young adults with perinatally acquired HIV infection","volume":"30","author":[{"family":"Rutstein","given":"Richard"},{"family":"Downes","given":"Alison"},{"family":"Zemel","given":"Babette"},{"family":"Schall","given":"Joan"},{"family":"Stallings","given":"Virginia"}],"issued":{"date-parts":[["2011",10,1]]}}},{"id":2484,"uris":["http://zotero.org/users/local/jP0bWz0R/items/EQ8JMBPT"],"itemData":{"id":2484,"type":"article-journal","abstract":"Background\nA high prevalence of suboptimal serum vitamin D has been reported among HIV infected children even in countries with high sunshine abundance throughout the year. Vitamin D is a potent immune modulator of innate and adaptive immune responses. Vitamin D regulates immune responses through the vitamin D receptor on CD4 cells. We aimed to determine the vitamin D status of HIV infected children and factors associated with suboptimal vitamin D.\n\nMethods\nThis was a cross sectional study. We enrolled children aged between 6 months and 12 years attending an outpatient paediatric HIV clinic. Serum 25-hydroxyvitamin D (25(OH)D) was measured using the electrochemoluminisence method. Suboptimal vitamin D was defined as 25(OH)D &lt;30 ng/ml, vitamin D insufficiency and deficiency were 21–29 ng/ml and &lt;20 ng/ml respectively. Anthropometry, physical exam and medical history were documented. Logistic regression was performed.\n\nResults\nWe enrolled 376 children with mean age (sd) 8.05 years (3.03), a median (IQR) duration of ART of 5.9 years (3.2–8.4). Majority of the children (64%) had been exposed to non nucleoside reverse transcriptase inhibitors (NNRTIs). A third were severely immunosuppressed (CD4% ≤15%) at ART initiation. At the time of the study, the majority (89%) were virologically suppressed (VL &lt;1000 copies/ml). Prevalence of 25(OH)D &lt;30 ng/ml was 49 (13%) of 375 participants and 11 (3%) had 25(OH)D &lt;20 ng/ml. Lopinavir/ritonavir regimen was independently associated with 25(OH)D &lt;30 ng/ml; OR 0.27 CI (0.13–0.57), p value-0.002. Serum 25(OH)D &lt;20 ng/ml was associated with CD4 count ≤15% at ART initiation OR 6.55(1.30–32.9), p value—0.023 and use of NNRTIs; OR 10.9(1.22–96.2), p value—0.03.\n\nConclusion\nWe found a low prevalence of suboptimal vitamin D compared to earlier reports. Severe immunosuppression at ART initiation and use of NNRTIs increases odds of deficiency. Vitamin D supplementation should be considered in severely immunosuppressed children initiating ART.","container-title":"PLoS ONE","DOI":"10.1371/journal.pone.0253689","ISSN":"1932-6203","issue":"6","journalAbbreviation":"PLoS One","note":"PMID: 34166428\nPMCID: PMC8224887","page":"e0253689","source":"PubMed Central","title":"Vitamin D status and associated factors among HIV-infected children and adolescents on antiretroviral therapy in Kampala, Uganda","volume":"16","author":[{"family":"Piloya","given":"Thereza Were"},{"family":"Bakeera–Kitaka","given":"Sabrina"},{"family":"Kisitu","given":"Grace Paul"},{"family":"Idro","given":"Richard"},{"family":"Cusick","given":"Sarah E."}],"issued":{"date-parts":[["2021",6,24]]}}},{"id":2626,"uris":["http://zotero.org/users/local/jP0bWz0R/items/KFWKKN6V"],"itemData":{"id":2626,"type":"article-journal","abstract":"Background\nChildren living in sub-Saharan Africa have a high burden of rickets and infectious diseases, conditions that are linked to vitamin D deficiency. However, data on the vitamin D status of young African children and its environmental and genetic predictors are limited. We aimed to examine the prevalence and predictors of vitamin D deficiency in young African children.\n\nMethods\nWe measured 25-hydroxyvitamin D (25(OH)D) and typed the single nucleotide polymorphisms, rs4588 and rs7041, in the GC gene encoding the vitamin D binding protein (DBP) in 4509 children aged 0–8 years living in Kenya, Uganda, Burkina Faso, The Gambia and South Africa. We evaluated associations between vitamin D status and country, age, sex, season, anthropometric indices, inflammation, malaria and DBP haplotypes in regression analyses.\n\nResults\nMedian age was 23.9 months (interquartile range [IQR] 12.3, 35.9). Prevalence of vitamin D deficiency using 25(OH)D cut-offs of &lt; 30 nmol/L and &lt; 50 nmol/L was 0.6% (95% CI 0.4, 0.9) and 7.8% (95% CI 7.0, 8.5), respectively. Overall median 25(OH)D level was 77.6 nmol/L (IQR 63.6, 94.2). 25(OH)D levels were lower in South Africa, in older children, during winter or the long rains, and in those with afebrile malaria, and higher in children with inflammation. 25(OH)D levels did not vary by stunting, wasting or underweight in adjusted regression models. The distribution of Gc variants was Gc1f 83.3%, Gc1s 8.5% and Gc2 8.2% overall and varied by country. Individuals carrying the Gc2 variant had lower median 25(OH)D levels (72.4 nmol/L (IQR 59.4, 86.5) than those carrying the Gc1f (77.3 nmol/L (IQR 63.5, 92.8)) or Gc1s (78.9 nmol/L (IQR 63.8, 95.5)) variants.\n\nConclusions\nApproximately 0.6% and 7.8% of young African children were vitamin D deficient as defined by 25(OH)D levels &lt; 30 nmol/L and &lt; 50 nmol/L, respectively. Latitude, age, season, and prevalence of inflammation and malaria should be considered in strategies to assess and manage vitamin D deficiency in young children living in Africa.\n\nSupplementary Information\nThe online version contains supplementary material available at 10.1186/s12916-021-01985-8.","container-title":"BMC Medicine","DOI":"10.1186/s12916-021-01985-8","ISSN":"1741-7015","journalAbbreviation":"BMC Med","note":"PMID: 34011341\nPMCID: PMC8136043","page":"115","source":"PubMed Central","title":"Prevalence and predictors of vitamin D deficiency in young African children","volume":"19","author":[{"family":"Mogire","given":"Reagan M."},{"family":"Morovat","given":"Alireza"},{"family":"Muriuki","given":"John Muthii"},{"family":"Mentzer","given":"Alexander J."},{"family":"Webb","given":"Emily L."},{"family":"Kimita","given":"Wandia"},{"family":"Ndungu","given":"Francis M."},{"family":"Macharia","given":"Alex W."},{"family":"Cutland","given":"Clare L."},{"family":"Sirima","given":"Sodiomon B."},{"family":"Diarra","given":"Amidou"},{"family":"Tiono","given":"Alfred B."},{"family":"Lule","given":"Swaib A."},{"family":"Madhi","given":"Shabir A."},{"family":"Sandhu","given":"Manjinder S."},{"family":"Prentice","given":"Andrew M."},{"family":"Bejon","given":"Philip"},{"family":"Pettifor","given":"John M."},{"family":"Elliott","given":"Alison M."},{"family":"Adeyemo","given":"Adebowale"},{"family":"Williams","given":"Thomas N."},{"family":"Atkinson","given":"Sarah H."}],"issued":{"date-parts":[["2021",5,20]]}}}],"schema":"https://github.com/citation-style-language/schema/raw/master/csl-citation.json"} </w:instrText>
      </w:r>
      <w:r w:rsidR="00EC32AE"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18–20</w:t>
      </w:r>
      <w:r w:rsidR="00EC32AE" w:rsidRPr="00FD3800">
        <w:rPr>
          <w:rFonts w:ascii="Times New Roman" w:hAnsi="Times New Roman" w:cs="Times New Roman"/>
          <w:color w:val="000000" w:themeColor="text1"/>
          <w:sz w:val="22"/>
          <w:szCs w:val="22"/>
        </w:rPr>
        <w:fldChar w:fldCharType="end"/>
      </w:r>
      <w:r w:rsidR="0019752B" w:rsidRPr="00FD3800">
        <w:rPr>
          <w:rFonts w:ascii="Times New Roman" w:hAnsi="Times New Roman" w:cs="Times New Roman"/>
          <w:color w:val="000000" w:themeColor="text1"/>
          <w:sz w:val="22"/>
          <w:szCs w:val="22"/>
        </w:rPr>
        <w:t>.</w:t>
      </w:r>
    </w:p>
    <w:p w14:paraId="21505361" w14:textId="77777777" w:rsidR="005B38D8" w:rsidRPr="00FD3800" w:rsidRDefault="005B38D8" w:rsidP="0044317B">
      <w:pPr>
        <w:spacing w:line="276" w:lineRule="auto"/>
        <w:jc w:val="both"/>
        <w:rPr>
          <w:rFonts w:ascii="Times New Roman" w:hAnsi="Times New Roman" w:cs="Times New Roman"/>
          <w:color w:val="000000" w:themeColor="text1"/>
          <w:sz w:val="22"/>
          <w:szCs w:val="22"/>
        </w:rPr>
      </w:pPr>
    </w:p>
    <w:p w14:paraId="10AEA1F0" w14:textId="4A600B0A" w:rsidR="009F5767" w:rsidRPr="00FD3800" w:rsidRDefault="006C5BF9" w:rsidP="00592679">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In 20</w:t>
      </w:r>
      <w:r w:rsidR="00F8316A" w:rsidRPr="00FD3800">
        <w:rPr>
          <w:rFonts w:ascii="Times New Roman" w:hAnsi="Times New Roman" w:cs="Times New Roman"/>
          <w:color w:val="000000" w:themeColor="text1"/>
          <w:sz w:val="22"/>
          <w:szCs w:val="22"/>
        </w:rPr>
        <w:t>18</w:t>
      </w:r>
      <w:r w:rsidRPr="00FD3800">
        <w:rPr>
          <w:rFonts w:ascii="Times New Roman" w:hAnsi="Times New Roman" w:cs="Times New Roman"/>
          <w:color w:val="000000" w:themeColor="text1"/>
          <w:sz w:val="22"/>
          <w:szCs w:val="22"/>
        </w:rPr>
        <w:t>, a</w:t>
      </w:r>
      <w:r w:rsidR="00E520A0" w:rsidRPr="00FD3800">
        <w:rPr>
          <w:rFonts w:ascii="Times New Roman" w:hAnsi="Times New Roman" w:cs="Times New Roman"/>
          <w:color w:val="000000" w:themeColor="text1"/>
          <w:sz w:val="22"/>
          <w:szCs w:val="22"/>
        </w:rPr>
        <w:t xml:space="preserve"> </w:t>
      </w:r>
      <w:r w:rsidR="004B14E7" w:rsidRPr="00FD3800">
        <w:rPr>
          <w:rFonts w:ascii="Times New Roman" w:hAnsi="Times New Roman" w:cs="Times New Roman"/>
          <w:color w:val="000000" w:themeColor="text1"/>
          <w:sz w:val="22"/>
          <w:szCs w:val="22"/>
        </w:rPr>
        <w:t xml:space="preserve">global </w:t>
      </w:r>
      <w:r w:rsidR="00E520A0" w:rsidRPr="00FD3800">
        <w:rPr>
          <w:rFonts w:ascii="Times New Roman" w:hAnsi="Times New Roman" w:cs="Times New Roman"/>
          <w:color w:val="000000" w:themeColor="text1"/>
          <w:sz w:val="22"/>
          <w:szCs w:val="22"/>
        </w:rPr>
        <w:t>systematic review of vitamin D deficiency in</w:t>
      </w:r>
      <w:r w:rsidR="00C605BC" w:rsidRPr="00FD3800">
        <w:rPr>
          <w:rFonts w:ascii="Times New Roman" w:hAnsi="Times New Roman" w:cs="Times New Roman"/>
          <w:color w:val="000000" w:themeColor="text1"/>
          <w:sz w:val="22"/>
          <w:szCs w:val="22"/>
        </w:rPr>
        <w:t xml:space="preserve"> children and </w:t>
      </w:r>
      <w:r w:rsidR="005C0D38" w:rsidRPr="00FD3800">
        <w:rPr>
          <w:rFonts w:ascii="Times New Roman" w:hAnsi="Times New Roman" w:cs="Times New Roman"/>
          <w:color w:val="000000" w:themeColor="text1"/>
          <w:sz w:val="22"/>
          <w:szCs w:val="22"/>
        </w:rPr>
        <w:t>adolescents</w:t>
      </w:r>
      <w:r w:rsidR="00C605BC" w:rsidRPr="00FD3800">
        <w:rPr>
          <w:rFonts w:ascii="Times New Roman" w:hAnsi="Times New Roman" w:cs="Times New Roman"/>
          <w:color w:val="000000" w:themeColor="text1"/>
          <w:sz w:val="22"/>
          <w:szCs w:val="22"/>
        </w:rPr>
        <w:t xml:space="preserve"> living with</w:t>
      </w:r>
      <w:r w:rsidR="004B14E7" w:rsidRPr="00FD3800">
        <w:rPr>
          <w:rFonts w:ascii="Times New Roman" w:hAnsi="Times New Roman" w:cs="Times New Roman"/>
          <w:color w:val="000000" w:themeColor="text1"/>
          <w:sz w:val="22"/>
          <w:szCs w:val="22"/>
        </w:rPr>
        <w:t xml:space="preserve"> HIV concluded that </w:t>
      </w:r>
      <w:r w:rsidR="00205846" w:rsidRPr="00FD3800">
        <w:rPr>
          <w:rFonts w:ascii="Times New Roman" w:hAnsi="Times New Roman" w:cs="Times New Roman"/>
          <w:color w:val="000000" w:themeColor="text1"/>
          <w:sz w:val="22"/>
          <w:szCs w:val="22"/>
        </w:rPr>
        <w:t xml:space="preserve">the literature </w:t>
      </w:r>
      <w:r w:rsidR="00362B34" w:rsidRPr="00FD3800">
        <w:rPr>
          <w:rFonts w:ascii="Times New Roman" w:hAnsi="Times New Roman" w:cs="Times New Roman"/>
          <w:color w:val="000000" w:themeColor="text1"/>
          <w:sz w:val="22"/>
          <w:szCs w:val="22"/>
        </w:rPr>
        <w:t>comprised</w:t>
      </w:r>
      <w:r w:rsidR="00205846" w:rsidRPr="00FD3800">
        <w:rPr>
          <w:rFonts w:ascii="Times New Roman" w:hAnsi="Times New Roman" w:cs="Times New Roman"/>
          <w:color w:val="000000" w:themeColor="text1"/>
          <w:sz w:val="22"/>
          <w:szCs w:val="22"/>
        </w:rPr>
        <w:t xml:space="preserve"> multiple small, underpowered and heterogenous </w:t>
      </w:r>
      <w:r w:rsidR="00405CB8" w:rsidRPr="00FD3800">
        <w:rPr>
          <w:rFonts w:ascii="Times New Roman" w:hAnsi="Times New Roman" w:cs="Times New Roman"/>
          <w:color w:val="000000" w:themeColor="text1"/>
          <w:sz w:val="22"/>
          <w:szCs w:val="22"/>
        </w:rPr>
        <w:t xml:space="preserve">vitamin D </w:t>
      </w:r>
      <w:r w:rsidR="00362B34" w:rsidRPr="00FD3800">
        <w:rPr>
          <w:rFonts w:ascii="Times New Roman" w:hAnsi="Times New Roman" w:cs="Times New Roman"/>
          <w:color w:val="000000" w:themeColor="text1"/>
          <w:sz w:val="22"/>
          <w:szCs w:val="22"/>
        </w:rPr>
        <w:t>studies</w:t>
      </w:r>
      <w:r w:rsidR="00205846" w:rsidRPr="00FD3800">
        <w:rPr>
          <w:rFonts w:ascii="Times New Roman" w:hAnsi="Times New Roman" w:cs="Times New Roman"/>
          <w:color w:val="000000" w:themeColor="text1"/>
          <w:sz w:val="22"/>
          <w:szCs w:val="22"/>
        </w:rPr>
        <w:t xml:space="preserve"> from which </w:t>
      </w:r>
      <w:r w:rsidR="00A22B89" w:rsidRPr="00FD3800">
        <w:rPr>
          <w:rFonts w:ascii="Times New Roman" w:hAnsi="Times New Roman" w:cs="Times New Roman"/>
          <w:color w:val="000000" w:themeColor="text1"/>
          <w:sz w:val="22"/>
          <w:szCs w:val="22"/>
        </w:rPr>
        <w:t xml:space="preserve">it was not possible to draw </w:t>
      </w:r>
      <w:r w:rsidR="00205846" w:rsidRPr="00FD3800">
        <w:rPr>
          <w:rFonts w:ascii="Times New Roman" w:hAnsi="Times New Roman" w:cs="Times New Roman"/>
          <w:color w:val="000000" w:themeColor="text1"/>
          <w:sz w:val="22"/>
          <w:szCs w:val="22"/>
        </w:rPr>
        <w:t xml:space="preserve">a firm conclusion </w:t>
      </w:r>
      <w:r w:rsidR="00776AE9" w:rsidRPr="00FD3800">
        <w:rPr>
          <w:rFonts w:ascii="Times New Roman" w:hAnsi="Times New Roman" w:cs="Times New Roman"/>
          <w:color w:val="000000" w:themeColor="text1"/>
          <w:sz w:val="22"/>
          <w:szCs w:val="22"/>
        </w:rPr>
        <w:t>on what constitutes an adequate</w:t>
      </w:r>
      <w:r w:rsidR="00DF5F47" w:rsidRPr="00FD3800">
        <w:rPr>
          <w:rFonts w:ascii="Times New Roman" w:hAnsi="Times New Roman" w:cs="Times New Roman"/>
          <w:color w:val="000000" w:themeColor="text1"/>
          <w:sz w:val="22"/>
          <w:szCs w:val="22"/>
        </w:rPr>
        <w:t xml:space="preserve"> </w:t>
      </w:r>
      <w:r w:rsidR="002D2FDF" w:rsidRPr="00FD3800">
        <w:rPr>
          <w:rFonts w:ascii="Times New Roman" w:hAnsi="Times New Roman" w:cs="Times New Roman"/>
          <w:color w:val="000000" w:themeColor="text1"/>
          <w:sz w:val="22"/>
          <w:szCs w:val="22"/>
        </w:rPr>
        <w:t>concentration</w:t>
      </w:r>
      <w:r w:rsidR="00DF5F47" w:rsidRPr="00FD3800">
        <w:rPr>
          <w:rFonts w:ascii="Times New Roman" w:hAnsi="Times New Roman" w:cs="Times New Roman"/>
          <w:color w:val="000000" w:themeColor="text1"/>
          <w:sz w:val="22"/>
          <w:szCs w:val="22"/>
        </w:rPr>
        <w:t xml:space="preserve"> of 25(OH)D</w:t>
      </w:r>
      <w:r w:rsidR="158F10D5" w:rsidRPr="00FD3800">
        <w:rPr>
          <w:rFonts w:ascii="Times New Roman" w:hAnsi="Times New Roman" w:cs="Times New Roman"/>
          <w:color w:val="000000" w:themeColor="text1"/>
          <w:sz w:val="22"/>
          <w:szCs w:val="22"/>
        </w:rPr>
        <w:t xml:space="preserve"> for </w:t>
      </w:r>
      <w:r w:rsidR="607CF0AC" w:rsidRPr="00FD3800">
        <w:rPr>
          <w:rFonts w:ascii="Times New Roman" w:hAnsi="Times New Roman" w:cs="Times New Roman"/>
          <w:color w:val="000000" w:themeColor="text1"/>
          <w:sz w:val="22"/>
          <w:szCs w:val="22"/>
        </w:rPr>
        <w:t xml:space="preserve">optimising </w:t>
      </w:r>
      <w:r w:rsidR="158F10D5" w:rsidRPr="00FD3800">
        <w:rPr>
          <w:rFonts w:ascii="Times New Roman" w:hAnsi="Times New Roman" w:cs="Times New Roman"/>
          <w:color w:val="000000" w:themeColor="text1"/>
          <w:sz w:val="22"/>
          <w:szCs w:val="22"/>
        </w:rPr>
        <w:t>bone health</w:t>
      </w:r>
      <w:r w:rsidR="3386689F" w:rsidRPr="00FD3800">
        <w:rPr>
          <w:rFonts w:ascii="Times New Roman" w:hAnsi="Times New Roman" w:cs="Times New Roman"/>
          <w:color w:val="000000" w:themeColor="text1"/>
          <w:sz w:val="22"/>
          <w:szCs w:val="22"/>
        </w:rPr>
        <w:t>,</w:t>
      </w:r>
      <w:r w:rsidR="009D3924" w:rsidRPr="00FD3800">
        <w:rPr>
          <w:rFonts w:ascii="Times New Roman" w:hAnsi="Times New Roman" w:cs="Times New Roman"/>
          <w:color w:val="000000" w:themeColor="text1"/>
          <w:sz w:val="22"/>
          <w:szCs w:val="22"/>
        </w:rPr>
        <w:t xml:space="preserve"> </w:t>
      </w:r>
      <w:r w:rsidR="0027238A" w:rsidRPr="00FD3800">
        <w:rPr>
          <w:rFonts w:ascii="Times New Roman" w:hAnsi="Times New Roman" w:cs="Times New Roman"/>
          <w:color w:val="000000" w:themeColor="text1"/>
          <w:sz w:val="22"/>
          <w:szCs w:val="22"/>
        </w:rPr>
        <w:t>lower</w:t>
      </w:r>
      <w:r w:rsidR="12875784" w:rsidRPr="00FD3800">
        <w:rPr>
          <w:rFonts w:ascii="Times New Roman" w:hAnsi="Times New Roman" w:cs="Times New Roman"/>
          <w:color w:val="000000" w:themeColor="text1"/>
          <w:sz w:val="22"/>
          <w:szCs w:val="22"/>
        </w:rPr>
        <w:t>ing the</w:t>
      </w:r>
      <w:r w:rsidR="0027238A" w:rsidRPr="00FD3800">
        <w:rPr>
          <w:rFonts w:ascii="Times New Roman" w:hAnsi="Times New Roman" w:cs="Times New Roman"/>
          <w:color w:val="000000" w:themeColor="text1"/>
          <w:sz w:val="22"/>
          <w:szCs w:val="22"/>
        </w:rPr>
        <w:t xml:space="preserve"> risk of secondary hyperparathyroidism and </w:t>
      </w:r>
      <w:r w:rsidR="1504B7CC" w:rsidRPr="00FD3800">
        <w:rPr>
          <w:rFonts w:ascii="Times New Roman" w:hAnsi="Times New Roman" w:cs="Times New Roman"/>
          <w:color w:val="000000" w:themeColor="text1"/>
          <w:sz w:val="22"/>
          <w:szCs w:val="22"/>
        </w:rPr>
        <w:t xml:space="preserve">prevention of </w:t>
      </w:r>
      <w:r w:rsidR="0027238A" w:rsidRPr="00FD3800">
        <w:rPr>
          <w:rFonts w:ascii="Times New Roman" w:hAnsi="Times New Roman" w:cs="Times New Roman"/>
          <w:color w:val="000000" w:themeColor="text1"/>
          <w:sz w:val="22"/>
          <w:szCs w:val="22"/>
        </w:rPr>
        <w:t xml:space="preserve">rickets and </w:t>
      </w:r>
      <w:proofErr w:type="spellStart"/>
      <w:r w:rsidR="0027238A" w:rsidRPr="00FD3800">
        <w:rPr>
          <w:rFonts w:ascii="Times New Roman" w:hAnsi="Times New Roman" w:cs="Times New Roman"/>
          <w:color w:val="000000" w:themeColor="text1"/>
          <w:sz w:val="22"/>
          <w:szCs w:val="22"/>
        </w:rPr>
        <w:t>osteomalacia</w:t>
      </w:r>
      <w:proofErr w:type="spellEnd"/>
      <w:r w:rsidR="00B03E5C" w:rsidRPr="00FD3800" w:rsidDel="00B03E5C">
        <w:rPr>
          <w:rFonts w:ascii="Times New Roman" w:hAnsi="Times New Roman" w:cs="Times New Roman"/>
          <w:color w:val="000000" w:themeColor="text1"/>
          <w:sz w:val="22"/>
          <w:szCs w:val="22"/>
        </w:rPr>
        <w:t xml:space="preserve"> </w:t>
      </w:r>
      <w:r w:rsidR="002956B2"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{"citationID":"MyYXG8Bw","properties":{"formattedCitation":"\\super 21\\nosupersub{}","plainCitation":"21","noteIndex":0},"citationItems":[{"id":3074,"uris":["http://zotero.org/users/local/jP0bWz0R/items/H2LGJM2Q"],"itemData":{"id":3074,"type":"article-journal","abstract":"Objective\nHIV-positive children, adolescents, and young adults are at increased risk poor musculoskeletal outcomes. Increased incidence of vitamin D deficiency in youth living with HIV may further adversely affect musculoskeletal health. We investigated the impact of vitamin D supplementation on a range of musculoskeletal outcomes among individuals aged 0–25 years living with HIV.\n\nMethods\nA systematic review was conducted using databases: PubMed/Medline, CINAHL, Web of Knowledge, and EMBASE. Interventional randomised control trials, quasi-experimental trials, and previous systematic reviews/meta-analyses were included. Outcomes included: BMD, BMC, fracture incidence, muscle strength, linear growth (height-for-age Z-score [HAZ]), and biochemical/endocrine biomarkers including bone turnover markers.\n\nResults\nOf 497 records, 20 studies met inclusion criteria. Thirteen studies were conducted in North America, one in Asia, two in Europe, and four in Sub-Saharan Africa. High-dose vitamin D supplementation regimens (1,000–7,000 IU/day) were successful in achieving serum 25-hydroxyvitamin-D (25OHD) concentrations above study-defined thresholds. No improvements were observed in BMD, BMC, or in muscle power, force and strength; however, improvements in neuromuscular motor skills were demonstrated. HAZ was unaffected by low-dose (200–400 IU/day) supplementation. A single study found positive effects on HAZ with high-dose supplementation (7,000 vs 4,000IU/day).\n\nConclusions\nMeasured bone outcomes were unaffected by high-dose vitamin D supplementation, even when target 25OHD measurements were achieved. This may be due to: insufficient sample size, follow-up, intermittent dosing, non-standardised definitions of vitamin D deficiency, or heterogeneity of enrolment criteria pertaining to baseline vitamin D concentration. High-dose vitamin D may improve HAZ and neuromuscular motor skills. Adequately powered trials are needed in settings where HIV burden is greatest., PROSPERO Number: CRD42016042938.","container-title":"PLoS ONE","DOI":"10.1371/journal.pone.0207022","ISSN":"1932-6203","issue":"11","journalAbbreviation":"PLoS One","note":"PMID: 30439968\nPMCID: PMC6237309","page":"e0207022","source":"PubMed Central","title":"The impact of vitamin D supplementation on musculoskeletal health outcomes in children, adolescents, and young adults living with HIV: A systematic review","title-short":"The impact of vitamin D supplementation on musculoskeletal health outcomes in children, adolescents, and young adults living with HIV","volume":"13","author":[{"family":"Penner","given":"Justin"},{"family":"Ferrand","given":"Rashida A."},{"family":"Richards","given":"Ceri"},{"family":"Ward","given":"Kate A."},{"family":"Burns","given":"James E."},{"family":"Gregson","given":"Celia L."}],"issued":{"date-parts":[["2018",11,15]]}}}],"schema":"https://github.com/citation-style-language/schema/raw/master/csl-citation.json"} </w:instrText>
      </w:r>
      <w:r w:rsidR="002956B2"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21</w:t>
      </w:r>
      <w:r w:rsidR="002956B2" w:rsidRPr="00FD3800">
        <w:rPr>
          <w:rFonts w:ascii="Times New Roman" w:hAnsi="Times New Roman" w:cs="Times New Roman"/>
          <w:color w:val="000000" w:themeColor="text1"/>
          <w:sz w:val="22"/>
          <w:szCs w:val="22"/>
        </w:rPr>
        <w:fldChar w:fldCharType="end"/>
      </w:r>
      <w:r w:rsidR="00194B23" w:rsidRPr="00FD3800">
        <w:rPr>
          <w:rFonts w:ascii="Times New Roman" w:hAnsi="Times New Roman" w:cs="Times New Roman"/>
          <w:color w:val="000000" w:themeColor="text1"/>
          <w:sz w:val="22"/>
          <w:szCs w:val="22"/>
        </w:rPr>
        <w:t>.</w:t>
      </w:r>
      <w:r w:rsidR="00DC52FF" w:rsidRPr="00FD3800">
        <w:rPr>
          <w:rFonts w:ascii="Times New Roman" w:hAnsi="Times New Roman" w:cs="Times New Roman"/>
          <w:color w:val="000000" w:themeColor="text1"/>
          <w:sz w:val="22"/>
          <w:szCs w:val="22"/>
        </w:rPr>
        <w:t xml:space="preserve"> </w:t>
      </w:r>
    </w:p>
    <w:p w14:paraId="16B721C4" w14:textId="77777777" w:rsidR="005B38D8" w:rsidRPr="00FD3800" w:rsidRDefault="005B38D8" w:rsidP="0044317B">
      <w:pPr>
        <w:spacing w:line="276" w:lineRule="auto"/>
        <w:jc w:val="both"/>
        <w:rPr>
          <w:rFonts w:ascii="Times New Roman" w:hAnsi="Times New Roman" w:cs="Times New Roman"/>
          <w:color w:val="000000" w:themeColor="text1"/>
          <w:sz w:val="22"/>
          <w:szCs w:val="22"/>
        </w:rPr>
      </w:pPr>
    </w:p>
    <w:p w14:paraId="684D6EB1" w14:textId="0A07545F" w:rsidR="008265BB" w:rsidRPr="00FD3800" w:rsidRDefault="00DC52FF" w:rsidP="00592679">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Methods of modelling the relationship between 25(OH)D and PTH have </w:t>
      </w:r>
      <w:r w:rsidR="001B3589" w:rsidRPr="00FD3800">
        <w:rPr>
          <w:rFonts w:ascii="Times New Roman" w:hAnsi="Times New Roman" w:cs="Times New Roman"/>
          <w:color w:val="000000" w:themeColor="text1"/>
          <w:sz w:val="22"/>
          <w:szCs w:val="22"/>
        </w:rPr>
        <w:t>so far</w:t>
      </w:r>
      <w:r w:rsidRPr="00FD3800">
        <w:rPr>
          <w:rFonts w:ascii="Times New Roman" w:hAnsi="Times New Roman" w:cs="Times New Roman"/>
          <w:color w:val="000000" w:themeColor="text1"/>
          <w:sz w:val="22"/>
          <w:szCs w:val="22"/>
        </w:rPr>
        <w:t xml:space="preserve"> been limited t</w:t>
      </w:r>
      <w:r w:rsidR="00592679" w:rsidRPr="00FD3800">
        <w:rPr>
          <w:rFonts w:ascii="Times New Roman" w:hAnsi="Times New Roman" w:cs="Times New Roman"/>
          <w:color w:val="000000" w:themeColor="text1"/>
          <w:sz w:val="22"/>
          <w:szCs w:val="22"/>
        </w:rPr>
        <w:t xml:space="preserve">o linear spline models </w:t>
      </w:r>
      <w:r w:rsidR="00592679"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{"citationID":"65JpLuWc","properties":{"formattedCitation":"\\super 22\\uc0\\u8211{}24\\nosupersub{}","plainCitation":"22–24","noteIndex":0},"citationItems":[{"id":2617,"uris":["http://zotero.org/users/local/jP0bWz0R/items/Q2VAQXEY"],"itemData":{"id":2617,"type":"article-journal","abstract":"In adults, maximal suppression of serum parathyroid hormone (PTH) has commonly been used to determine the sufficiency of serum 25-hydroxyvitamin D [25(OH)D]. In children and adolescents, the relationship between serum 25(OH)D and PTH is less clear and most studies reporting a relationship are derived from relatively small samples and homogeneous cohorts. Our objective was to determine the relationship between serum 25(OH)D and PTH in children and adolescents from a large and diverse U.S. cohort and to identify a point of inflection of serum 25(OH)D for maximal suppression of serum PTH. Data from 735 participants, ages 7–18 y, were pooled from 3 study sites located in Indiana, Texas, and Massachusetts. A two-phase linear spline was used to model the relationship between serum 25(OH)D and PTH. The value of serum 25(OH)D for maximal suppression of serum PTH was identified as the inflection point of the spline. Before adjustment for site, the inflection point of serum 25(OH)D for maximal suppression of serum PTH was 92.4 nmol/L (95% CI: 62.2, 130.7). After adjusting for site, the point of inflection was poorly defined and the relationship between serum 25(OH)D and PTH appeared to be linear. The lack of an inflection point of serum 25(OH)D for maximal suppression of PTH brings into question the value of using maximal suppression of serum PTH as a basis for determining optimal serum 25(OH)D for healthy children and adolescents.","container-title":"The Journal of Nutrition","DOI":"10.3945/jn.110.124966","ISSN":"0022-3166","issue":"11","journalAbbreviation":"The Journal of Nutrition","page":"1983-1988","source":"ScienceDirect","title":"An Inflection Point of Serum 25-Hydroxyvitamin D for Maximal Suppression of Parathyroid Hormone Is Not Evident from Multi-Site Pooled Data in Children and Adolescents1,2","volume":"140","author":[{"family":"Hill","given":"Kathleen M."},{"family":"McCabe","given":"George P."},{"family":"McCabe","given":"Linda D."},{"family":"Gordon","given":"Catherine M."},{"family":"Abrams","given":"Steven A."},{"family":"Weaver","given":"Connie M."}],"issued":{"date-parts":[["2010",11,1]]}}},{"id":2638,"uris":["http://zotero.org/users/local/jP0bWz0R/items/LWSTGRNT"],"itemData":{"id":2638,"type":"article-journal","container-title":"Pediatrics &amp; Neonatology","DOI":"10.1016/j.pedneo.2021.12.012","ISSN":"1875-9572","issue":"4","journalAbbreviation":"Pediatrics &amp; Neonatology","language":"English","note":"publisher: Elsevier\nPMID: 35410821","page":"361-367","source":"www.pediatr-neonatol.com","title":"The cut-off values of vitamin D deficiency in early infancy","volume":"63","author":[{"family":"Ikeda","given":"Kazushige"},{"family":"Hara-Isono","given":"Kaori"},{"family":"Takahashi","given":"Keigo"},{"family":"Arimitsu","given":"Takeshi"},{"family":"Sato","given":"Yasunori"}],"issued":{"date-parts":[["2022",7,1]]}}},{"id":3114,"uris":["http://zotero.org/users/local/jP0bWz0R/items/LSB5L94J"],"itemData":{"id":3114,"type":"article-journal","container-title":"The Journal of Steroid Biochemistry and Molecular Biology","DOI":"10.1016/j.jsbmb.2010.03.012","ISSN":"09600760","issue":"1-2","journalAbbreviation":"The Journal of Steroid Biochemistry and Molecular Biology","language":"en","page":"217-220","source":"DOI.org (Crossref)","title":"Interrelation of parathyroid hormone and vitamin D metabolites in adolescents from the UK and The Gambia","volume":"121","author":[{"family":"Schoenmakers","given":"I."},{"family":"Ginty","given":"F."},{"family":"Jarjou","given":"L.M.A."},{"family":"Nigdikar","given":"S."},{"family":"Bennett","given":"J."},{"family":"Laidlaw","given":"A."},{"family":"Prentice","given":"A."}],"issued":{"date-parts":[["2010",7]]}}}],"schema":"https://github.com/citation-style-language/schema/raw/master/csl-citation.json"} </w:instrText>
      </w:r>
      <w:r w:rsidR="00592679"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22–24</w:t>
      </w:r>
      <w:r w:rsidR="00592679" w:rsidRPr="00FD3800">
        <w:rPr>
          <w:rFonts w:ascii="Times New Roman" w:hAnsi="Times New Roman" w:cs="Times New Roman"/>
          <w:color w:val="000000" w:themeColor="text1"/>
          <w:sz w:val="22"/>
          <w:szCs w:val="22"/>
        </w:rPr>
        <w:fldChar w:fldCharType="end"/>
      </w:r>
      <w:r w:rsidR="00AB6DB3" w:rsidRPr="00FD3800">
        <w:rPr>
          <w:rFonts w:ascii="Times New Roman" w:hAnsi="Times New Roman" w:cs="Times New Roman"/>
          <w:color w:val="000000" w:themeColor="text1"/>
          <w:sz w:val="22"/>
          <w:szCs w:val="22"/>
        </w:rPr>
        <w:t xml:space="preserve"> and non-linear locally weighted regression smoothing (loess) </w:t>
      </w:r>
      <w:r w:rsidR="00AB6DB3"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{"citationID":"yIbmLIdX","properties":{"formattedCitation":"\\super 25\\uc0\\u8211{}27\\nosupersub{}","plainCitation":"25–27","noteIndex":0},"citationItems":[{"id":3080,"uris":["http://zotero.org/users/local/jP0bWz0R/items/UJMZAIQQ"],"itemData":{"id":3080,"type":"article-journal","abstract":"By recruiting reference population, we aimed to (1): estimate the 25(OH)D threshold that maximally inhibits the PTH, which can be defined as the cutoff value for vitamin D sufficiency; (2) establish the PTH reference interval (RI) in population with sufficient vitamin D.","container-title":"Journal of Endocrinological Investigation","DOI":"10.1007/s40618-023-02057-9","ISSN":"1720-8386","issue":"10","journalAbbreviation":"J Endocrinol Invest","language":"en","page":"2067-2077","source":"Springer Link","title":"Threshold of 25(OH)D and consequently adjusted parathyroid hormone reference intervals: data mining for relationship between vitamin D and parathyroid hormone","title-short":"Threshold of 25(OH)D and consequently adjusted parathyroid hormone reference intervals","volume":"46","author":[{"family":"Gong","given":"M."},{"family":"Wang","given":"K."},{"family":"Sun","given":"H."},{"family":"Wang","given":"K."},{"family":"Zhou","given":"Y."},{"family":"Cong","given":"Y."},{"family":"Deng","given":"X."},{"family":"Mao","given":"Y."}],"issued":{"date-parts":[["2023",10,1]]}}},{"id":3082,"uris":["http://zotero.org/users/local/jP0bWz0R/items/Q4IP529W"],"itemData":{"id":3082,"type":"article-journal","abstract":"Context:\nThere is no consensus about the inflection point for 25 hydroxy vitamin D below which the intact PTH level increases.\n\nObjective:\nDetermine the relationship/inflection point between 25 hydroxy vitamin D and parathormone levels.\n\nMaterials and Methods:\nWe performed a population-based analysis on a nonobese cohort (n = 405).\n\nResults:\nPrevalence of vitamin D deficiency was 58.76% (n = 228). Vitamin D insufficiency was found in 34.56% (n = 140). An inverse relationship between 25 hydroxy vitamin D (25(OH)D) and intact PTH exist, but strength of such relationship is weak (r = −0.16, P = 0.018). With respect to the 25(OH)D cut-off of 16 ng/mL by IOM (EAR linked), proportion of persons with high intact PTH was higher in the group with lower 25(OH)D compared with higher 25(OH)D group (P = 0.005) and it was similar for RDA linked cut-off of 20 ng/mL also (P = 0.017). LOWESS method revealed two inflection points at which PTH levels change. A less conspicuous inflection point was found at 32 ng/mL (95% CI, 27–36), which reasonably corroborates with the current cutoff of definition of vitamin D sufficiency, and the second, steeper inflection point was found at 16.5 ng/ml (95% CI, 14.9–18.8) which corroborates with the IOM supported EAR linked value of 25(OH)D level in general population and possible definition of vitamin D deficiency.\n\nConclusions:\nThere are possibly two inflection points at which PTH levels change in relation to 25(OH)D levels","container-title":"Indian Journal of Endocrinology and Metabolism","DOI":"10.4103/ijem.IJEM_322_19","ISSN":"2230-8210","issue":"4","journalAbbreviation":"Indian J Endocrinol Metab","note":"PMID: 31741900\nPMCID: PMC6844158","page":"422-427","source":"PubMed Central","title":"Inverse Relationship Between 25 Hydroxy Vitamin D and Parathormone: Are there Two Inflection Points?","title-short":"Inverse Relationship Between 25 Hydroxy Vitamin D and Parathormone","volume":"23","author":[{"family":"Mukhopadhyay","given":"Pradip"},{"family":"Ghosh","given":"Sujoy"},{"family":"Bhattacharjee","given":"Kingshuk"},{"family":"Chowdhury","given":"Subhankar"}],"issued":{"date-parts":[["2019"]]}}},{"id":3085,"uris":["http://zotero.org/users/local/jP0bWz0R/items/J4QGV565"],"itemData":{"id":3085,"type":"article-journal","abstract":"Vitamin D status, assessed by serum concentration of 25(OH)D, is the prime candidate marker for many disease-association studies, but the interplay between the subsequent 1,25-dihydroxyvitamin D (1,25(OH)2D) and 24,25-dihydroxyvitamin D (24,25(OH)2D) metabolites is unclear. In this study, we conducted an analysis from a large cohort of healthy, physically fit, young army recruits (n = 940). We found a significant, inverse relationship between serum 25(OH)D and 1,25(OH)2D:24,25(OH)2D vitamin D metabolite ratio (VMR) (r2Exp = 0.582, p &lt; 0.0001), and demonstrated a significant association with increasing PTH concentration (p &lt; 0.001). Circannual rhythms were evident for all vitamin D metabolites and VMRs except for 1,25(OH)2D when fitted to Cosinor curves. We estimated 1,25(OH)2D:24,25(OH)2D VMR of ≥35 to be the threshold value for vitamin D insufficiency, and ≥51 to be predictive of vitamin D deficiency. Our three-dimensional model provides mechanistic insight into the vitamin D-PTH endocrine system, and further substantiates the role of 24,25(OH)2D in human physiology. The model sets a new paradigm for vitamin D treatment strategy, and may help the establishment of vitamin D-adjusted PTH reference intervals. The study was approved by the UK Ministry of Defence research ethics committee (MODREC 165/Gen/10 and 692/MoDREC/15). ClinicalTrials.gov Identifier NCT02416895.","container-title":"Scientific Reports","DOI":"10.1038/s41598-019-43462-6","ISSN":"2045-2322","journalAbbreviation":"Sci Rep","note":"PMID: 31061425\nPMCID: PMC6502854","page":"6974","source":"PubMed Central","title":"The dynamic relationships between the active and catabolic vitamin D metabolites, their ratios, and associations with PTH","volume":"9","author":[{"family":"Tang","given":"Jonathan C. Y."},{"family":"Jackson","given":"Sarah"},{"family":"Walsh","given":"Neil P."},{"family":"Greeves","given":"Julie"},{"family":"Fraser","given":"William D."}],"issued":{"date-parts":[["2019",5,6]]}}}],"schema":"https://github.com/citation-style-language/schema/raw/master/csl-citation.json"} </w:instrText>
      </w:r>
      <w:r w:rsidR="00AB6DB3"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25–27</w:t>
      </w:r>
      <w:r w:rsidR="00AB6DB3" w:rsidRPr="00FD3800">
        <w:rPr>
          <w:rFonts w:ascii="Times New Roman" w:hAnsi="Times New Roman" w:cs="Times New Roman"/>
          <w:color w:val="000000" w:themeColor="text1"/>
          <w:sz w:val="22"/>
          <w:szCs w:val="22"/>
        </w:rPr>
        <w:fldChar w:fldCharType="end"/>
      </w:r>
      <w:r w:rsidR="00903FF1" w:rsidRPr="00FD3800">
        <w:rPr>
          <w:rFonts w:ascii="Times New Roman" w:hAnsi="Times New Roman" w:cs="Times New Roman"/>
          <w:color w:val="000000" w:themeColor="text1"/>
          <w:sz w:val="22"/>
          <w:szCs w:val="22"/>
        </w:rPr>
        <w:t>.</w:t>
      </w:r>
      <w:r w:rsidR="00AB6DB3" w:rsidRPr="00FD3800">
        <w:rPr>
          <w:rFonts w:ascii="Times New Roman" w:hAnsi="Times New Roman" w:cs="Times New Roman"/>
          <w:color w:val="000000" w:themeColor="text1"/>
          <w:sz w:val="22"/>
          <w:szCs w:val="22"/>
        </w:rPr>
        <w:t xml:space="preserve"> </w:t>
      </w:r>
      <w:r w:rsidR="00C46BA3" w:rsidRPr="00FD3800">
        <w:rPr>
          <w:rFonts w:ascii="Times New Roman" w:hAnsi="Times New Roman" w:cs="Times New Roman"/>
          <w:color w:val="000000" w:themeColor="text1"/>
          <w:sz w:val="22"/>
          <w:szCs w:val="22"/>
        </w:rPr>
        <w:t xml:space="preserve">However, </w:t>
      </w:r>
      <w:r w:rsidR="00C703D8" w:rsidRPr="00FD3800">
        <w:rPr>
          <w:rFonts w:ascii="Times New Roman" w:hAnsi="Times New Roman" w:cs="Times New Roman"/>
          <w:color w:val="000000" w:themeColor="text1"/>
          <w:sz w:val="22"/>
          <w:szCs w:val="22"/>
        </w:rPr>
        <w:t xml:space="preserve">the </w:t>
      </w:r>
      <w:r w:rsidR="00C46BA3" w:rsidRPr="00FD3800">
        <w:rPr>
          <w:rFonts w:ascii="Times New Roman" w:hAnsi="Times New Roman" w:cs="Times New Roman"/>
          <w:color w:val="000000" w:themeColor="text1"/>
          <w:sz w:val="22"/>
          <w:szCs w:val="22"/>
        </w:rPr>
        <w:t>u</w:t>
      </w:r>
      <w:r w:rsidR="00AB6DB3" w:rsidRPr="00FD3800">
        <w:rPr>
          <w:rFonts w:ascii="Times New Roman" w:hAnsi="Times New Roman" w:cs="Times New Roman"/>
          <w:color w:val="000000" w:themeColor="text1"/>
          <w:sz w:val="22"/>
          <w:szCs w:val="22"/>
        </w:rPr>
        <w:t xml:space="preserve">se of </w:t>
      </w:r>
      <w:r w:rsidR="00E870B2" w:rsidRPr="00FD3800">
        <w:rPr>
          <w:rFonts w:ascii="Times New Roman" w:hAnsi="Times New Roman" w:cs="Times New Roman"/>
          <w:color w:val="000000" w:themeColor="text1"/>
          <w:sz w:val="22"/>
          <w:szCs w:val="22"/>
        </w:rPr>
        <w:t xml:space="preserve">linear </w:t>
      </w:r>
      <w:r w:rsidR="00AB6DB3" w:rsidRPr="00FD3800">
        <w:rPr>
          <w:rFonts w:ascii="Times New Roman" w:hAnsi="Times New Roman" w:cs="Times New Roman"/>
          <w:color w:val="000000" w:themeColor="text1"/>
          <w:sz w:val="22"/>
          <w:szCs w:val="22"/>
        </w:rPr>
        <w:t>spline models is question</w:t>
      </w:r>
      <w:r w:rsidR="00C703D8" w:rsidRPr="00FD3800">
        <w:rPr>
          <w:rFonts w:ascii="Times New Roman" w:hAnsi="Times New Roman" w:cs="Times New Roman"/>
          <w:color w:val="000000" w:themeColor="text1"/>
          <w:sz w:val="22"/>
          <w:szCs w:val="22"/>
        </w:rPr>
        <w:t>able</w:t>
      </w:r>
      <w:r w:rsidR="00AB6DB3" w:rsidRPr="00FD3800">
        <w:rPr>
          <w:rFonts w:ascii="Times New Roman" w:hAnsi="Times New Roman" w:cs="Times New Roman"/>
          <w:color w:val="000000" w:themeColor="text1"/>
          <w:sz w:val="22"/>
          <w:szCs w:val="22"/>
        </w:rPr>
        <w:t xml:space="preserve"> since the relationship between 25(OH)D and PTH is </w:t>
      </w:r>
      <w:r w:rsidR="006F1C42" w:rsidRPr="00FD3800">
        <w:rPr>
          <w:rFonts w:ascii="Times New Roman" w:hAnsi="Times New Roman" w:cs="Times New Roman"/>
          <w:color w:val="000000" w:themeColor="text1"/>
          <w:sz w:val="22"/>
          <w:szCs w:val="22"/>
        </w:rPr>
        <w:t>non-</w:t>
      </w:r>
      <w:r w:rsidR="00AB6DB3" w:rsidRPr="00FD3800">
        <w:rPr>
          <w:rFonts w:ascii="Times New Roman" w:hAnsi="Times New Roman" w:cs="Times New Roman"/>
          <w:color w:val="000000" w:themeColor="text1"/>
          <w:sz w:val="22"/>
          <w:szCs w:val="22"/>
        </w:rPr>
        <w:t>linear</w:t>
      </w:r>
      <w:r w:rsidR="00C703D8" w:rsidRPr="00FD3800">
        <w:rPr>
          <w:rFonts w:ascii="Times New Roman" w:hAnsi="Times New Roman" w:cs="Times New Roman"/>
          <w:color w:val="000000" w:themeColor="text1"/>
          <w:sz w:val="22"/>
          <w:szCs w:val="22"/>
        </w:rPr>
        <w:t>,</w:t>
      </w:r>
      <w:r w:rsidR="00AB6DB3" w:rsidRPr="00FD3800">
        <w:rPr>
          <w:rFonts w:ascii="Times New Roman" w:hAnsi="Times New Roman" w:cs="Times New Roman"/>
          <w:color w:val="000000" w:themeColor="text1"/>
          <w:sz w:val="22"/>
          <w:szCs w:val="22"/>
        </w:rPr>
        <w:t xml:space="preserve"> regardless </w:t>
      </w:r>
      <w:r w:rsidR="0027238A" w:rsidRPr="00FD3800">
        <w:rPr>
          <w:rFonts w:ascii="Times New Roman" w:hAnsi="Times New Roman" w:cs="Times New Roman"/>
          <w:color w:val="000000" w:themeColor="text1"/>
          <w:sz w:val="22"/>
          <w:szCs w:val="22"/>
        </w:rPr>
        <w:t xml:space="preserve">of the method </w:t>
      </w:r>
      <w:r w:rsidR="0041694C" w:rsidRPr="00FD3800">
        <w:rPr>
          <w:rFonts w:ascii="Times New Roman" w:hAnsi="Times New Roman" w:cs="Times New Roman"/>
          <w:color w:val="000000" w:themeColor="text1"/>
          <w:sz w:val="22"/>
          <w:szCs w:val="22"/>
        </w:rPr>
        <w:t>of</w:t>
      </w:r>
      <w:r w:rsidR="00AB6DB3" w:rsidRPr="00FD3800">
        <w:rPr>
          <w:rFonts w:ascii="Times New Roman" w:hAnsi="Times New Roman" w:cs="Times New Roman"/>
          <w:color w:val="000000" w:themeColor="text1"/>
          <w:sz w:val="22"/>
          <w:szCs w:val="22"/>
        </w:rPr>
        <w:t xml:space="preserve"> segmentation.</w:t>
      </w:r>
      <w:r w:rsidR="000B0FC7" w:rsidRPr="00FD3800">
        <w:rPr>
          <w:rFonts w:ascii="Times New Roman" w:hAnsi="Times New Roman" w:cs="Times New Roman"/>
          <w:color w:val="000000" w:themeColor="text1"/>
          <w:sz w:val="22"/>
          <w:szCs w:val="22"/>
        </w:rPr>
        <w:t xml:space="preserve"> </w:t>
      </w:r>
      <w:r w:rsidR="00720B7F" w:rsidRPr="00FD3800">
        <w:rPr>
          <w:rFonts w:ascii="Times New Roman" w:hAnsi="Times New Roman" w:cs="Times New Roman"/>
          <w:color w:val="000000" w:themeColor="text1"/>
          <w:sz w:val="22"/>
          <w:szCs w:val="22"/>
        </w:rPr>
        <w:t xml:space="preserve">Similarly, besides its flexibility and ability to show a pattern of association between </w:t>
      </w:r>
      <w:r w:rsidR="00500F60" w:rsidRPr="00FD3800">
        <w:rPr>
          <w:rFonts w:ascii="Times New Roman" w:hAnsi="Times New Roman" w:cs="Times New Roman"/>
          <w:color w:val="000000" w:themeColor="text1"/>
          <w:sz w:val="22"/>
          <w:szCs w:val="22"/>
        </w:rPr>
        <w:t xml:space="preserve">two </w:t>
      </w:r>
      <w:r w:rsidR="00720B7F" w:rsidRPr="00FD3800">
        <w:rPr>
          <w:rFonts w:ascii="Times New Roman" w:hAnsi="Times New Roman" w:cs="Times New Roman"/>
          <w:color w:val="000000" w:themeColor="text1"/>
          <w:sz w:val="22"/>
          <w:szCs w:val="22"/>
        </w:rPr>
        <w:t>variables</w:t>
      </w:r>
      <w:r w:rsidR="00B101D6" w:rsidRPr="00FD3800">
        <w:rPr>
          <w:rFonts w:ascii="Times New Roman" w:hAnsi="Times New Roman" w:cs="Times New Roman"/>
          <w:color w:val="000000" w:themeColor="text1"/>
          <w:sz w:val="22"/>
          <w:szCs w:val="22"/>
        </w:rPr>
        <w:t>, a loess function requires</w:t>
      </w:r>
      <w:r w:rsidR="0083062E" w:rsidRPr="00FD3800">
        <w:rPr>
          <w:rFonts w:ascii="Times New Roman" w:hAnsi="Times New Roman" w:cs="Times New Roman"/>
          <w:color w:val="000000" w:themeColor="text1"/>
          <w:sz w:val="22"/>
          <w:szCs w:val="22"/>
        </w:rPr>
        <w:t xml:space="preserve"> </w:t>
      </w:r>
      <w:r w:rsidR="00F95280" w:rsidRPr="00FD3800">
        <w:rPr>
          <w:rFonts w:ascii="Times New Roman" w:hAnsi="Times New Roman" w:cs="Times New Roman"/>
          <w:color w:val="000000" w:themeColor="text1"/>
          <w:sz w:val="22"/>
          <w:szCs w:val="22"/>
        </w:rPr>
        <w:t xml:space="preserve">dense data to give a smoothed </w:t>
      </w:r>
      <w:r w:rsidR="001D195C" w:rsidRPr="00FD3800">
        <w:rPr>
          <w:rFonts w:ascii="Times New Roman" w:hAnsi="Times New Roman" w:cs="Times New Roman"/>
          <w:color w:val="000000" w:themeColor="text1"/>
          <w:sz w:val="22"/>
          <w:szCs w:val="22"/>
        </w:rPr>
        <w:t xml:space="preserve">estimate such that they </w:t>
      </w:r>
      <w:r w:rsidR="00655680" w:rsidRPr="00FD3800">
        <w:rPr>
          <w:rFonts w:ascii="Times New Roman" w:hAnsi="Times New Roman" w:cs="Times New Roman"/>
          <w:color w:val="000000" w:themeColor="text1"/>
          <w:sz w:val="22"/>
          <w:szCs w:val="22"/>
        </w:rPr>
        <w:t>lack</w:t>
      </w:r>
      <w:r w:rsidR="00F95280" w:rsidRPr="00FD3800">
        <w:rPr>
          <w:rFonts w:ascii="Times New Roman" w:hAnsi="Times New Roman" w:cs="Times New Roman"/>
          <w:color w:val="000000" w:themeColor="text1"/>
          <w:sz w:val="22"/>
          <w:szCs w:val="22"/>
        </w:rPr>
        <w:t xml:space="preserve"> tail precision</w:t>
      </w:r>
      <w:r w:rsidR="00B64627" w:rsidRPr="00FD3800">
        <w:rPr>
          <w:rFonts w:ascii="Times New Roman" w:hAnsi="Times New Roman" w:cs="Times New Roman"/>
          <w:color w:val="000000" w:themeColor="text1"/>
          <w:sz w:val="22"/>
          <w:szCs w:val="22"/>
        </w:rPr>
        <w:t xml:space="preserve"> when data </w:t>
      </w:r>
      <w:r w:rsidR="00500F60" w:rsidRPr="00FD3800">
        <w:rPr>
          <w:rFonts w:ascii="Times New Roman" w:hAnsi="Times New Roman" w:cs="Times New Roman"/>
          <w:color w:val="000000" w:themeColor="text1"/>
          <w:sz w:val="22"/>
          <w:szCs w:val="22"/>
        </w:rPr>
        <w:t>are</w:t>
      </w:r>
      <w:r w:rsidR="00B64627" w:rsidRPr="00FD3800">
        <w:rPr>
          <w:rFonts w:ascii="Times New Roman" w:hAnsi="Times New Roman" w:cs="Times New Roman"/>
          <w:color w:val="000000" w:themeColor="text1"/>
          <w:sz w:val="22"/>
          <w:szCs w:val="22"/>
        </w:rPr>
        <w:t xml:space="preserve"> sparse</w:t>
      </w:r>
      <w:r w:rsidR="005803F3" w:rsidRPr="00FD3800">
        <w:rPr>
          <w:rFonts w:ascii="Times New Roman" w:hAnsi="Times New Roman" w:cs="Times New Roman"/>
          <w:color w:val="000000" w:themeColor="text1"/>
          <w:sz w:val="22"/>
          <w:szCs w:val="22"/>
        </w:rPr>
        <w:t xml:space="preserve"> </w:t>
      </w:r>
      <w:r w:rsidR="005803F3"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{"citationID":"ae674dgrgh","properties":{"formattedCitation":"\\super 28,29\\nosupersub{}","plainCitation":"28,29","noteIndex":0},"citationItems":[{"id":3289,"uris":["http://zotero.org/users/local/jP0bWz0R/items/IB8DVKF4"],"itemData":{"id":3289,"type":"article-journal","abstract":"The visual information on a scatterplot can be greatly enhanced, with little additional cost, by computing and plotting smoothed points. Robust locally weighted regression is a method for smoothing a scatterplot, (x i , y i ), i = 1, …, n, in which the fitted value at z k is the value of a polynomial fit to the data using weighted least squares, where the weight for (x i , y i ) is large if x i is close to x k and small if it is not. A robust fitting procedure is used that guards against deviant points distorting the smoothed points. Visual, computational, and statistical issues of robust locally weighted regression are discussed. Several examples, including data on lead intoxication, are used to illustrate the methodology.","container-title":"Journal of the American Statistical Association","DOI":"10.1080/01621459.1979.10481038","ISSN":"0162-1459","issue":"368","note":"publisher: Taylor &amp; Francis\n_eprint: https://www.tandfonline.com/doi/pdf/10.1080/01621459.1979.10481038","page":"829-836","source":"Taylor and Francis+NEJM","title":"Robust Locally Weighted Regression and Smoothing Scatterplots","volume":"74","author":[{"family":"Cleveland","given":"William S."}],"issued":{"date-parts":[["1979",12,1]]}}},{"id":3290,"uris":["http://zotero.org/users/local/jP0bWz0R/items/AQ65R674"],"itemData":{"id":3290,"type":"article-journal","abstract":"Linear least squares regression is among the most well known classical methods. This and other parametric least squares regression models do not perform well when the modeling is too restrictive to capture the nonlinear effect the covariates have on the response. Locally weighted least squares regression (loess) is a modern technique that combines much of the simplicity of the classical least squares method with the flexibility of nonlinear regression. The basic idea behind the method is to model a regression function only locally as having a specific form. This paper discusses the method in the univariate and multivariate case and robustifications of the technique, and provides illustrative examples. Copyright © 2010 John Wiley &amp; Sons, Inc. This article is categorized under: Statistical and Graphical Methods of Data Analysis &gt; Density Estimation","container-title":"WIREs Computational Statistics","DOI":"10.1002/wics.104","ISSN":"1939-0068","issue":"5","language":"en","note":"_eprint: https://onlinelibrary.wiley.com/doi/pdf/10.1002/wics.104","page":"590-599","source":"Wiley Online Library","title":"Loess","volume":"2","author":[{"family":"Gijbels","given":"Irène"},{"family":"Prosdocimi","given":"Ilaria"}],"issued":{"date-parts":[["2010"]]}}}],"schema":"https://github.com/citation-style-language/schema/raw/master/csl-citation.json"} </w:instrText>
      </w:r>
      <w:r w:rsidR="005803F3"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28,29</w:t>
      </w:r>
      <w:r w:rsidR="005803F3" w:rsidRPr="00FD3800">
        <w:rPr>
          <w:rFonts w:ascii="Times New Roman" w:hAnsi="Times New Roman" w:cs="Times New Roman"/>
          <w:color w:val="000000" w:themeColor="text1"/>
          <w:sz w:val="22"/>
          <w:szCs w:val="22"/>
        </w:rPr>
        <w:fldChar w:fldCharType="end"/>
      </w:r>
      <w:r w:rsidR="00F95280" w:rsidRPr="00FD3800">
        <w:rPr>
          <w:rFonts w:ascii="Times New Roman" w:hAnsi="Times New Roman" w:cs="Times New Roman"/>
          <w:color w:val="000000" w:themeColor="text1"/>
          <w:sz w:val="22"/>
          <w:szCs w:val="22"/>
        </w:rPr>
        <w:t>.</w:t>
      </w:r>
    </w:p>
    <w:p w14:paraId="75E0C1E2" w14:textId="77777777" w:rsidR="009E033B" w:rsidRPr="00FD3800" w:rsidRDefault="009F5767" w:rsidP="00D57A4D">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lastRenderedPageBreak/>
        <w:t>T</w:t>
      </w:r>
      <w:r w:rsidR="00D57A4D" w:rsidRPr="00FD3800">
        <w:rPr>
          <w:rFonts w:ascii="Times New Roman" w:hAnsi="Times New Roman" w:cs="Times New Roman"/>
          <w:color w:val="000000" w:themeColor="text1"/>
          <w:sz w:val="22"/>
          <w:szCs w:val="22"/>
        </w:rPr>
        <w:t xml:space="preserve">his study aimed to determine the </w:t>
      </w:r>
      <w:r w:rsidR="005005B7" w:rsidRPr="00FD3800">
        <w:rPr>
          <w:rFonts w:ascii="Times New Roman" w:hAnsi="Times New Roman" w:cs="Times New Roman"/>
          <w:color w:val="000000" w:themeColor="text1"/>
          <w:sz w:val="22"/>
          <w:szCs w:val="22"/>
        </w:rPr>
        <w:t>concentration</w:t>
      </w:r>
      <w:r w:rsidR="00D57A4D" w:rsidRPr="00FD3800">
        <w:rPr>
          <w:rFonts w:ascii="Times New Roman" w:hAnsi="Times New Roman" w:cs="Times New Roman"/>
          <w:color w:val="000000" w:themeColor="text1"/>
          <w:sz w:val="22"/>
          <w:szCs w:val="22"/>
        </w:rPr>
        <w:t xml:space="preserve"> of 25(OH)D</w:t>
      </w:r>
      <w:r w:rsidR="00BA4B38" w:rsidRPr="00FD3800">
        <w:rPr>
          <w:rFonts w:ascii="Times New Roman" w:hAnsi="Times New Roman" w:cs="Times New Roman"/>
          <w:color w:val="000000" w:themeColor="text1"/>
          <w:sz w:val="22"/>
          <w:szCs w:val="22"/>
        </w:rPr>
        <w:t xml:space="preserve"> </w:t>
      </w:r>
      <w:r w:rsidR="00F43BF2" w:rsidRPr="00FD3800">
        <w:rPr>
          <w:rFonts w:ascii="Times New Roman" w:hAnsi="Times New Roman" w:cs="Times New Roman"/>
          <w:color w:val="000000" w:themeColor="text1"/>
          <w:sz w:val="22"/>
          <w:szCs w:val="22"/>
        </w:rPr>
        <w:t xml:space="preserve">at which </w:t>
      </w:r>
      <w:r w:rsidR="00545518" w:rsidRPr="00FD3800">
        <w:rPr>
          <w:rFonts w:ascii="Times New Roman" w:hAnsi="Times New Roman" w:cs="Times New Roman"/>
          <w:color w:val="000000" w:themeColor="text1"/>
          <w:sz w:val="22"/>
          <w:szCs w:val="22"/>
        </w:rPr>
        <w:t xml:space="preserve">the </w:t>
      </w:r>
      <w:r w:rsidR="00DE13AE" w:rsidRPr="00FD3800">
        <w:rPr>
          <w:rFonts w:ascii="Times New Roman" w:hAnsi="Times New Roman" w:cs="Times New Roman"/>
          <w:color w:val="000000" w:themeColor="text1"/>
          <w:sz w:val="22"/>
          <w:szCs w:val="22"/>
        </w:rPr>
        <w:t xml:space="preserve">association with </w:t>
      </w:r>
      <w:r w:rsidR="00D57A4D" w:rsidRPr="00FD3800">
        <w:rPr>
          <w:rFonts w:ascii="Times New Roman" w:hAnsi="Times New Roman" w:cs="Times New Roman"/>
          <w:color w:val="000000" w:themeColor="text1"/>
          <w:sz w:val="22"/>
          <w:szCs w:val="22"/>
        </w:rPr>
        <w:t>PTH</w:t>
      </w:r>
      <w:r w:rsidR="00E54D25" w:rsidRPr="00FD3800">
        <w:rPr>
          <w:rFonts w:ascii="Times New Roman" w:hAnsi="Times New Roman" w:cs="Times New Roman"/>
          <w:color w:val="000000" w:themeColor="text1"/>
          <w:sz w:val="22"/>
          <w:szCs w:val="22"/>
        </w:rPr>
        <w:t xml:space="preserve"> </w:t>
      </w:r>
      <w:r w:rsidR="1F735884" w:rsidRPr="00FD3800">
        <w:rPr>
          <w:rFonts w:ascii="Times New Roman" w:hAnsi="Times New Roman" w:cs="Times New Roman"/>
          <w:color w:val="000000" w:themeColor="text1"/>
          <w:sz w:val="22"/>
          <w:szCs w:val="22"/>
        </w:rPr>
        <w:t>changes</w:t>
      </w:r>
      <w:r w:rsidR="00E54D25" w:rsidRPr="00FD3800">
        <w:rPr>
          <w:rFonts w:ascii="Times New Roman" w:hAnsi="Times New Roman" w:cs="Times New Roman"/>
          <w:color w:val="000000" w:themeColor="text1"/>
          <w:sz w:val="22"/>
          <w:szCs w:val="22"/>
        </w:rPr>
        <w:t>,</w:t>
      </w:r>
      <w:r w:rsidR="00D57A4D" w:rsidRPr="00FD3800">
        <w:rPr>
          <w:rFonts w:ascii="Times New Roman" w:hAnsi="Times New Roman" w:cs="Times New Roman"/>
          <w:color w:val="000000" w:themeColor="text1"/>
          <w:sz w:val="22"/>
          <w:szCs w:val="22"/>
        </w:rPr>
        <w:t xml:space="preserve"> in </w:t>
      </w:r>
      <w:r w:rsidR="0055085E" w:rsidRPr="00FD3800">
        <w:rPr>
          <w:rFonts w:ascii="Times New Roman" w:hAnsi="Times New Roman" w:cs="Times New Roman"/>
          <w:color w:val="000000" w:themeColor="text1"/>
          <w:sz w:val="22"/>
          <w:szCs w:val="22"/>
        </w:rPr>
        <w:t xml:space="preserve">children and </w:t>
      </w:r>
      <w:r w:rsidR="009E3447" w:rsidRPr="00FD3800">
        <w:rPr>
          <w:rFonts w:ascii="Times New Roman" w:hAnsi="Times New Roman" w:cs="Times New Roman"/>
          <w:color w:val="000000" w:themeColor="text1"/>
          <w:sz w:val="22"/>
          <w:szCs w:val="22"/>
        </w:rPr>
        <w:t>adolescent</w:t>
      </w:r>
      <w:r w:rsidR="0087578A" w:rsidRPr="00FD3800">
        <w:rPr>
          <w:rFonts w:ascii="Times New Roman" w:hAnsi="Times New Roman" w:cs="Times New Roman"/>
          <w:color w:val="000000" w:themeColor="text1"/>
          <w:sz w:val="22"/>
          <w:szCs w:val="22"/>
        </w:rPr>
        <w:t>s</w:t>
      </w:r>
      <w:r w:rsidR="009E3447" w:rsidRPr="00FD3800">
        <w:rPr>
          <w:rFonts w:ascii="Times New Roman" w:hAnsi="Times New Roman" w:cs="Times New Roman"/>
          <w:color w:val="000000" w:themeColor="text1"/>
          <w:sz w:val="22"/>
          <w:szCs w:val="22"/>
        </w:rPr>
        <w:t xml:space="preserve"> </w:t>
      </w:r>
      <w:r w:rsidR="00D57A4D" w:rsidRPr="00FD3800">
        <w:rPr>
          <w:rFonts w:ascii="Times New Roman" w:hAnsi="Times New Roman" w:cs="Times New Roman"/>
          <w:color w:val="000000" w:themeColor="text1"/>
          <w:sz w:val="22"/>
          <w:szCs w:val="22"/>
        </w:rPr>
        <w:t>living with HIV</w:t>
      </w:r>
      <w:r w:rsidR="009C0678" w:rsidRPr="00FD3800">
        <w:rPr>
          <w:rFonts w:ascii="Times New Roman" w:hAnsi="Times New Roman" w:cs="Times New Roman"/>
          <w:color w:val="000000" w:themeColor="text1"/>
          <w:sz w:val="22"/>
          <w:szCs w:val="22"/>
        </w:rPr>
        <w:t xml:space="preserve"> in Zimbabwe and Zambi</w:t>
      </w:r>
      <w:r w:rsidR="00554A9F" w:rsidRPr="00FD3800">
        <w:rPr>
          <w:rFonts w:ascii="Times New Roman" w:hAnsi="Times New Roman" w:cs="Times New Roman"/>
          <w:color w:val="000000" w:themeColor="text1"/>
          <w:sz w:val="22"/>
          <w:szCs w:val="22"/>
        </w:rPr>
        <w:t xml:space="preserve">a. </w:t>
      </w:r>
      <w:r w:rsidRPr="00FD3800">
        <w:rPr>
          <w:rFonts w:ascii="Times New Roman" w:hAnsi="Times New Roman" w:cs="Times New Roman"/>
          <w:color w:val="000000" w:themeColor="text1"/>
          <w:sz w:val="22"/>
          <w:szCs w:val="22"/>
        </w:rPr>
        <w:t xml:space="preserve">Understanding of such relationships may provide insights into what might constitute ‘adequate’ vitamin D </w:t>
      </w:r>
      <w:r w:rsidR="00323F42" w:rsidRPr="00FD3800">
        <w:rPr>
          <w:rFonts w:ascii="Times New Roman" w:hAnsi="Times New Roman" w:cs="Times New Roman"/>
          <w:color w:val="000000" w:themeColor="text1"/>
          <w:sz w:val="22"/>
          <w:szCs w:val="22"/>
        </w:rPr>
        <w:t>in the context of HIV infection,</w:t>
      </w:r>
      <w:r w:rsidR="1757C069" w:rsidRPr="00FD3800">
        <w:rPr>
          <w:rFonts w:ascii="Times New Roman" w:hAnsi="Times New Roman" w:cs="Times New Roman"/>
          <w:color w:val="000000" w:themeColor="text1"/>
          <w:sz w:val="22"/>
          <w:szCs w:val="22"/>
        </w:rPr>
        <w:t xml:space="preserve"> chronically low habitual calcium intakes,</w:t>
      </w:r>
      <w:r w:rsidR="00323F42"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 xml:space="preserve">and </w:t>
      </w:r>
      <w:r w:rsidR="00323F42" w:rsidRPr="00FD3800">
        <w:rPr>
          <w:rFonts w:ascii="Times New Roman" w:hAnsi="Times New Roman" w:cs="Times New Roman"/>
          <w:color w:val="000000" w:themeColor="text1"/>
          <w:sz w:val="22"/>
          <w:szCs w:val="22"/>
        </w:rPr>
        <w:t xml:space="preserve">in turn an understanding of musculoskeletal development in </w:t>
      </w:r>
      <w:r w:rsidR="5B320C32" w:rsidRPr="00FD3800">
        <w:rPr>
          <w:rFonts w:ascii="Times New Roman" w:hAnsi="Times New Roman" w:cs="Times New Roman"/>
          <w:color w:val="000000" w:themeColor="text1"/>
          <w:sz w:val="22"/>
          <w:szCs w:val="22"/>
        </w:rPr>
        <w:t>peripubertal adolescents</w:t>
      </w:r>
      <w:r w:rsidR="00323F42" w:rsidRPr="00FD3800">
        <w:rPr>
          <w:rFonts w:ascii="Times New Roman" w:hAnsi="Times New Roman" w:cs="Times New Roman"/>
          <w:color w:val="000000" w:themeColor="text1"/>
          <w:sz w:val="22"/>
          <w:szCs w:val="22"/>
        </w:rPr>
        <w:t xml:space="preserve"> growing up with HIV</w:t>
      </w:r>
    </w:p>
    <w:p w14:paraId="4BD04D26" w14:textId="5E371B71" w:rsidR="00131CE7" w:rsidRPr="00FD3800" w:rsidRDefault="000F0052" w:rsidP="00CF1495">
      <w:pPr>
        <w:pStyle w:val="Heading1"/>
        <w:numPr>
          <w:ilvl w:val="0"/>
          <w:numId w:val="4"/>
        </w:numPr>
        <w:spacing w:line="480" w:lineRule="auto"/>
        <w:ind w:left="284" w:hanging="284"/>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Methods</w:t>
      </w:r>
    </w:p>
    <w:p w14:paraId="3237249A" w14:textId="6F2E95E1" w:rsidR="00D74915" w:rsidRPr="00FD3800" w:rsidRDefault="00131CE7" w:rsidP="00F04090">
      <w:pPr>
        <w:pStyle w:val="Heading2"/>
        <w:numPr>
          <w:ilvl w:val="1"/>
          <w:numId w:val="5"/>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 </w:t>
      </w:r>
      <w:r w:rsidR="003627A0" w:rsidRPr="00FD3800">
        <w:rPr>
          <w:rFonts w:ascii="Times New Roman" w:hAnsi="Times New Roman" w:cs="Times New Roman"/>
          <w:i/>
          <w:iCs/>
          <w:color w:val="000000" w:themeColor="text1"/>
          <w:sz w:val="22"/>
          <w:szCs w:val="22"/>
        </w:rPr>
        <w:t>Study design</w:t>
      </w:r>
      <w:r w:rsidR="004421B5" w:rsidRPr="00FD3800">
        <w:rPr>
          <w:rFonts w:ascii="Times New Roman" w:hAnsi="Times New Roman" w:cs="Times New Roman"/>
          <w:i/>
          <w:iCs/>
          <w:color w:val="000000" w:themeColor="text1"/>
          <w:sz w:val="22"/>
          <w:szCs w:val="22"/>
        </w:rPr>
        <w:t xml:space="preserve">, </w:t>
      </w:r>
      <w:r w:rsidR="00445A87" w:rsidRPr="00FD3800">
        <w:rPr>
          <w:rFonts w:ascii="Times New Roman" w:hAnsi="Times New Roman" w:cs="Times New Roman"/>
          <w:i/>
          <w:iCs/>
          <w:color w:val="000000" w:themeColor="text1"/>
          <w:sz w:val="22"/>
          <w:szCs w:val="22"/>
        </w:rPr>
        <w:t>setting</w:t>
      </w:r>
      <w:r w:rsidR="004421B5" w:rsidRPr="00FD3800">
        <w:rPr>
          <w:rFonts w:ascii="Times New Roman" w:hAnsi="Times New Roman" w:cs="Times New Roman"/>
          <w:i/>
          <w:iCs/>
          <w:color w:val="000000" w:themeColor="text1"/>
          <w:sz w:val="22"/>
          <w:szCs w:val="22"/>
        </w:rPr>
        <w:t xml:space="preserve"> and population</w:t>
      </w:r>
    </w:p>
    <w:p w14:paraId="246233DB" w14:textId="4759E04E" w:rsidR="0087578A" w:rsidRPr="00FD3800" w:rsidRDefault="0087578A" w:rsidP="00CF149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We conducted a cross-sectional study nested within a phase III individually randomised, double-blinded, placebo-controlled trial of vitamin D</w:t>
      </w:r>
      <w:r w:rsidRPr="00FD3800">
        <w:rPr>
          <w:rFonts w:ascii="Times New Roman" w:hAnsi="Times New Roman" w:cs="Times New Roman"/>
          <w:color w:val="000000" w:themeColor="text1"/>
          <w:sz w:val="22"/>
          <w:szCs w:val="22"/>
          <w:vertAlign w:val="subscript"/>
        </w:rPr>
        <w:t>3</w:t>
      </w:r>
      <w:r w:rsidRPr="00FD3800">
        <w:rPr>
          <w:rFonts w:ascii="Times New Roman" w:hAnsi="Times New Roman" w:cs="Times New Roman"/>
          <w:color w:val="000000" w:themeColor="text1"/>
          <w:sz w:val="22"/>
          <w:szCs w:val="22"/>
        </w:rPr>
        <w:t>/calcium carbonate or placebo [</w:t>
      </w:r>
      <w:r w:rsidR="00323F42" w:rsidRPr="00FD3800">
        <w:rPr>
          <w:rFonts w:ascii="Times New Roman" w:hAnsi="Times New Roman" w:cs="Times New Roman"/>
          <w:color w:val="000000" w:themeColor="text1"/>
          <w:sz w:val="22"/>
          <w:szCs w:val="22"/>
          <w:lang w:val="en-GB"/>
        </w:rPr>
        <w:t>V</w:t>
      </w:r>
      <w:r w:rsidRPr="00FD3800">
        <w:rPr>
          <w:rFonts w:ascii="Times New Roman" w:hAnsi="Times New Roman" w:cs="Times New Roman"/>
          <w:color w:val="000000" w:themeColor="text1"/>
          <w:sz w:val="22"/>
          <w:szCs w:val="22"/>
          <w:lang w:val="en-GB"/>
        </w:rPr>
        <w:t>itamin D for adolescents with HIV to reduce musculoskeletal morbidity and immunopathology (VITALITY)</w:t>
      </w:r>
      <w:r w:rsidR="00323F42" w:rsidRPr="00FD3800">
        <w:rPr>
          <w:rFonts w:ascii="Times New Roman" w:hAnsi="Times New Roman" w:cs="Times New Roman"/>
          <w:color w:val="000000" w:themeColor="text1"/>
          <w:sz w:val="22"/>
          <w:szCs w:val="22"/>
          <w:lang w:val="en-GB"/>
        </w:rPr>
        <w:t>:</w:t>
      </w:r>
      <w:r w:rsidRPr="00FD3800">
        <w:rPr>
          <w:rFonts w:ascii="Times New Roman" w:hAnsi="Times New Roman" w:cs="Times New Roman"/>
          <w:color w:val="000000" w:themeColor="text1"/>
          <w:sz w:val="22"/>
          <w:szCs w:val="22"/>
        </w:rPr>
        <w:t xml:space="preserve"> Pan African Clinical Trials Registry </w:t>
      </w:r>
      <w:hyperlink r:id="rId11" w:history="1">
        <w:r w:rsidRPr="00FD3800">
          <w:rPr>
            <w:rStyle w:val="Hyperlink"/>
            <w:rFonts w:ascii="Times New Roman" w:hAnsi="Times New Roman" w:cs="Times New Roman"/>
            <w:color w:val="000000" w:themeColor="text1"/>
            <w:sz w:val="22"/>
            <w:szCs w:val="22"/>
          </w:rPr>
          <w:t>PACTR20200989766029</w:t>
        </w:r>
      </w:hyperlink>
      <w:r w:rsidR="00323F42" w:rsidRPr="00FD3800">
        <w:rPr>
          <w:rFonts w:ascii="Times New Roman" w:hAnsi="Times New Roman" w:cs="Times New Roman"/>
          <w:color w:val="000000" w:themeColor="text1"/>
          <w:sz w:val="22"/>
          <w:szCs w:val="22"/>
        </w:rPr>
        <w:t>]</w:t>
      </w:r>
      <w:r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fldChar w:fldCharType="begin"/>
      </w:r>
      <w:r w:rsidR="00214936" w:rsidRPr="00FD3800">
        <w:rPr>
          <w:rFonts w:ascii="Times New Roman" w:hAnsi="Times New Roman" w:cs="Times New Roman"/>
          <w:color w:val="000000" w:themeColor="text1"/>
          <w:sz w:val="22"/>
          <w:szCs w:val="22"/>
        </w:rPr>
        <w:instrText xml:space="preserve"> ADDIN ZOTERO_ITEM CSL_CITATION {"citationID":"LzsaC4oe","properties":{"formattedCitation":"\\super 30\\nosupersub{}","plainCitation":"30","noteIndex":0},"citationItems":[{"id":1631,"uris":["http://zotero.org/users/local/jP0bWz0R/items/NITW94G4"],"itemData":{"id":1631,"type":"article-journal","abstract":"Background\nOf the 2 million children living with HIV globally, 90% live in sub-Saharan Africa. Despite antiretroviral therapy, longstanding HIV infection is associated with several chronic complications in children including growth failure, particularly stunting and delayed puberty. Vitamin D deficiency, which is highly prevalent among children living with HIV in sub-Saharan Africa, has a further adverse impact on bone health. This trial aims to establish whether supplementation with vitamin D3 and calcium carbonate improves musculoskeletal health among peripubertal children living with HIV.\n\nMethods/design\nWe will conduct an individually randomised, double-blinded, placebo-controlled trial of weekly high-dose vitamin D3 (20,000 IU) plus daily calcium carbonate (500mg) supplementation for 48 weeks. Eight hundred and forty children living with HIV aged 11–19 years taking ART for ≥6 months will be enrolled and followed up for 96 weeks. The primary outcome is total body less-head bone mineral content for lean mass adjusted for height (TBLH-BMCLBM) Z-score at 48 weeks, measured by dual-energy X-ray absorptiometry (DEXA). Secondary outcomes are DEXA-measured lumbar spine bone mineral apparent density Z-score, number of respiratory infections, lean muscle mass and grip strength at 48 and 96 weeks and TBLH-BMCLBM\nZ-scores at 96 weeks. Sub-studies will investigate the effect of the intervention on vitamin D3 pathway metabolites and markers of bone turnover, intestinal microbiota, and innate and acquired immune function.\n\nDiscussion\nThis is the largest trial to date of vitamin D supplementation in children living with HIV. Intervening to address deficits in bone accrual in childhood is critical for optimising adolescent and early adult bone health and prevention of later adult osteoporotic fractures. Trial results will draw attention to the need to screen for and treat long-term comorbidities in children living with HIV in resource-limited settings.\n\nTrial registration\nPan African Clinical Trials Registry PACTR20200989766029. Registered on 3 September 2020","container-title":"Trials","DOI":"10.1186/s13063-021-05985-0","ISSN":"1745-6215","journalAbbreviation":"Trials","note":"PMID: 35081986\nPMCID: PMC8790223","page":"78","source":"PubMed Central","title":"Vitamin D3 and calcium carbonate supplementation for adolescents with HIV to reduce musculoskeletal morbidity and immunopathology (VITALITY trial): study protocol for a randomised placebo-controlled trial","title-short":"Vitamin D3 and calcium carbonate supplementation for adolescents with HIV to reduce musculoskeletal morbidity and immunopathology (VITALITY trial)","volume":"23","author":[{"family":"Dzavakwa","given":"Nyasha Veronica"},{"family":"Chisenga","given":"Molly"},{"family":"McHugh","given":"Grace"},{"family":"Filteau","given":"Suzanne"},{"family":"Gregson","given":"Celia Louise"},{"family":"Kasonka","given":"Lackson"},{"family":"Kranzer","given":"Katharina"},{"family":"Mabuda","given":"Hildah Banda"},{"family":"Mujuru","given":"Hilda"},{"family":"Redzo","given":"Nicol"},{"family":"Rowland-Jones","given":"Sarah"},{"family":"Schaible","given":"Ulrich E."},{"family":"Simms","given":"Victoria"},{"family":"Ferrand","given":"Rashida Abbas"}],"issued":{"date-parts":[["2022",1,26]]}}}],"schema":"https://github.com/citation-style-language/schema/raw/master/csl-citation.json"} </w:instrText>
      </w:r>
      <w:r w:rsidRPr="00FD3800">
        <w:rPr>
          <w:rFonts w:ascii="Times New Roman" w:hAnsi="Times New Roman" w:cs="Times New Roman"/>
          <w:color w:val="000000" w:themeColor="text1"/>
          <w:sz w:val="22"/>
          <w:szCs w:val="22"/>
        </w:rPr>
        <w:fldChar w:fldCharType="separate"/>
      </w:r>
      <w:r w:rsidR="00214936" w:rsidRPr="00FD3800">
        <w:rPr>
          <w:rFonts w:ascii="Times New Roman" w:hAnsi="Times New Roman" w:cs="Times New Roman"/>
          <w:color w:val="000000" w:themeColor="text1"/>
          <w:kern w:val="0"/>
          <w:sz w:val="22"/>
          <w:vertAlign w:val="superscript"/>
          <w:lang w:val="en-GB"/>
        </w:rPr>
        <w:t>30</w:t>
      </w:r>
      <w:r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w:t>
      </w:r>
    </w:p>
    <w:p w14:paraId="39960E98" w14:textId="77777777" w:rsidR="005B38D8" w:rsidRPr="00FD3800" w:rsidRDefault="005B38D8" w:rsidP="0044317B">
      <w:pPr>
        <w:spacing w:line="276" w:lineRule="auto"/>
        <w:jc w:val="both"/>
        <w:rPr>
          <w:rFonts w:ascii="Times New Roman" w:hAnsi="Times New Roman" w:cs="Times New Roman"/>
          <w:color w:val="000000" w:themeColor="text1"/>
          <w:sz w:val="22"/>
          <w:szCs w:val="22"/>
        </w:rPr>
      </w:pPr>
    </w:p>
    <w:p w14:paraId="3835FE10" w14:textId="4EBA13AE" w:rsidR="0034729A" w:rsidRPr="00FD3800" w:rsidRDefault="0087578A" w:rsidP="00016ED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The</w:t>
      </w:r>
      <w:r w:rsidR="00F21AF1"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 xml:space="preserve">trial enrolled </w:t>
      </w:r>
      <w:r w:rsidR="009E6ADF" w:rsidRPr="00FD3800">
        <w:rPr>
          <w:rFonts w:ascii="Times New Roman" w:hAnsi="Times New Roman" w:cs="Times New Roman"/>
          <w:color w:val="000000" w:themeColor="text1"/>
          <w:sz w:val="22"/>
          <w:szCs w:val="22"/>
        </w:rPr>
        <w:t xml:space="preserve">842 </w:t>
      </w:r>
      <w:r w:rsidR="00AD4DD8" w:rsidRPr="00FD3800">
        <w:rPr>
          <w:rFonts w:ascii="Times New Roman" w:hAnsi="Times New Roman" w:cs="Times New Roman"/>
          <w:color w:val="000000" w:themeColor="text1"/>
          <w:sz w:val="22"/>
          <w:szCs w:val="22"/>
        </w:rPr>
        <w:t>[</w:t>
      </w:r>
      <m:oMath>
        <m:r>
          <w:rPr>
            <w:rFonts w:ascii="Cambria Math" w:hAnsi="Cambria Math" w:cs="Times New Roman"/>
            <w:color w:val="000000" w:themeColor="text1"/>
            <w:sz w:val="22"/>
            <w:szCs w:val="22"/>
          </w:rPr>
          <m:t>n=</m:t>
        </m:r>
        <m:f>
          <m:fPr>
            <m:ctrlPr>
              <w:rPr>
                <w:rFonts w:ascii="Cambria Math" w:hAnsi="Cambria Math" w:cs="Times New Roman"/>
                <w:i/>
                <w:color w:val="000000" w:themeColor="text1"/>
                <w:sz w:val="22"/>
                <w:szCs w:val="22"/>
              </w:rPr>
            </m:ctrlPr>
          </m:fPr>
          <m:num>
            <m:r>
              <w:rPr>
                <w:rFonts w:ascii="Cambria Math" w:hAnsi="Cambria Math" w:cs="Times New Roman"/>
                <w:color w:val="000000" w:themeColor="text1"/>
                <w:sz w:val="22"/>
                <w:szCs w:val="22"/>
              </w:rPr>
              <m:t>p(1-p)×</m:t>
            </m:r>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α</m:t>
                </m:r>
              </m:e>
              <m:sup>
                <m:r>
                  <w:rPr>
                    <w:rFonts w:ascii="Cambria Math" w:hAnsi="Cambria Math" w:cs="Times New Roman"/>
                    <w:color w:val="000000" w:themeColor="text1"/>
                    <w:sz w:val="22"/>
                    <w:szCs w:val="22"/>
                  </w:rPr>
                  <m:t>2</m:t>
                </m:r>
              </m:sup>
            </m:sSup>
          </m:num>
          <m:den>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d</m:t>
                </m:r>
              </m:e>
              <m:sup>
                <m:r>
                  <w:rPr>
                    <w:rFonts w:ascii="Cambria Math" w:hAnsi="Cambria Math" w:cs="Times New Roman"/>
                    <w:color w:val="000000" w:themeColor="text1"/>
                    <w:sz w:val="22"/>
                    <w:szCs w:val="22"/>
                  </w:rPr>
                  <m:t>2</m:t>
                </m:r>
              </m:sup>
            </m:sSup>
          </m:den>
        </m:f>
      </m:oMath>
      <w:r w:rsidR="00AD4DD8" w:rsidRPr="00FD3800">
        <w:rPr>
          <w:rFonts w:ascii="Times New Roman" w:eastAsiaTheme="minorEastAsia" w:hAnsi="Times New Roman" w:cs="Times New Roman"/>
          <w:color w:val="000000" w:themeColor="text1"/>
          <w:sz w:val="22"/>
          <w:szCs w:val="22"/>
        </w:rPr>
        <w:t>, where p: prevalence vitamin D deficiency</w:t>
      </w:r>
      <w:r w:rsidR="00183E34" w:rsidRPr="00FD3800">
        <w:rPr>
          <w:rFonts w:ascii="Times New Roman" w:eastAsiaTheme="minorEastAsia" w:hAnsi="Times New Roman" w:cs="Times New Roman"/>
          <w:color w:val="000000" w:themeColor="text1"/>
          <w:sz w:val="22"/>
          <w:szCs w:val="22"/>
        </w:rPr>
        <w:t xml:space="preserve"> (&lt;30nmol/L)</w:t>
      </w:r>
      <w:r w:rsidR="0044317B" w:rsidRPr="00FD3800">
        <w:rPr>
          <w:rFonts w:ascii="Times New Roman" w:eastAsiaTheme="minorEastAsia" w:hAnsi="Times New Roman" w:cs="Times New Roman"/>
          <w:color w:val="000000" w:themeColor="text1"/>
          <w:sz w:val="22"/>
          <w:szCs w:val="22"/>
        </w:rPr>
        <w:t xml:space="preserve"> </w:t>
      </w:r>
      <w:r w:rsidR="00D87C8F" w:rsidRPr="00FD3800">
        <w:rPr>
          <w:rFonts w:ascii="Times New Roman" w:eastAsiaTheme="minorEastAsia" w:hAnsi="Times New Roman" w:cs="Times New Roman"/>
          <w:color w:val="000000" w:themeColor="text1"/>
          <w:sz w:val="22"/>
          <w:szCs w:val="22"/>
        </w:rPr>
        <w:fldChar w:fldCharType="begin"/>
      </w:r>
      <w:r w:rsidR="00D87C8F" w:rsidRPr="00FD3800">
        <w:rPr>
          <w:rFonts w:ascii="Times New Roman" w:eastAsiaTheme="minorEastAsia" w:hAnsi="Times New Roman" w:cs="Times New Roman"/>
          <w:color w:val="000000" w:themeColor="text1"/>
          <w:sz w:val="22"/>
          <w:szCs w:val="22"/>
        </w:rPr>
        <w:instrText xml:space="preserve"> ADDIN ZOTERO_ITEM CSL_CITATION {"citationID":"a8b8ik2jsn","properties":{"formattedCitation":"\\super 31\\nosupersub{}","plainCitation":"31","noteIndex":0},"citationItems":[{"id":2644,"uris":["http://zotero.org/users/local/jP0bWz0R/items/M3BTJZBB"],"itemData":{"id":2644,"type":"article-journal","container-title":"The Lancet Global Health","DOI":"10.1016/S2214-109X(19)30457-7","ISSN":"2214-109X","issue":"1","journalAbbreviation":"The Lancet Global Health","language":"English","note":"publisher: Elsevier\nPMID: 31786117","page":"e134-e142","source":"www-thelancet-com.ez.lshtm.ac.uk","title":"Prevalence of vitamin D deficiency in Africa: a systematic review and meta-analysis","title-short":"Prevalence of vitamin D deficiency in Africa","volume":"8","author":[{"family":"Mogire","given":"Reagan M."},{"family":"Mutua","given":"Agnes"},{"family":"Kimita","given":"Wandia"},{"family":"Kamau","given":"Alice"},{"family":"Bejon","given":"Philip"},{"family":"Pettifor","given":"John M."},{"family":"Adeyemo","given":"Adebowale"},{"family":"Williams","given":"Thomas N."},{"family":"Atkinson","given":"Sarah H."}],"issued":{"date-parts":[["2020",1,1]]}}}],"schema":"https://github.com/citation-style-language/schema/raw/master/csl-citation.json"} </w:instrText>
      </w:r>
      <w:r w:rsidR="00D87C8F" w:rsidRPr="00FD3800">
        <w:rPr>
          <w:rFonts w:ascii="Times New Roman" w:eastAsiaTheme="minorEastAsia" w:hAnsi="Times New Roman" w:cs="Times New Roman"/>
          <w:color w:val="000000" w:themeColor="text1"/>
          <w:sz w:val="22"/>
          <w:szCs w:val="22"/>
        </w:rPr>
        <w:fldChar w:fldCharType="separate"/>
      </w:r>
      <w:r w:rsidR="00D87C8F" w:rsidRPr="00FD3800">
        <w:rPr>
          <w:rFonts w:ascii="Times New Roman" w:hAnsi="Times New Roman" w:cs="Times New Roman"/>
          <w:color w:val="000000" w:themeColor="text1"/>
          <w:kern w:val="0"/>
          <w:sz w:val="22"/>
          <w:vertAlign w:val="superscript"/>
          <w:lang w:val="en-GB"/>
        </w:rPr>
        <w:t>31</w:t>
      </w:r>
      <w:r w:rsidR="00D87C8F" w:rsidRPr="00FD3800">
        <w:rPr>
          <w:rFonts w:ascii="Times New Roman" w:eastAsiaTheme="minorEastAsia" w:hAnsi="Times New Roman" w:cs="Times New Roman"/>
          <w:color w:val="000000" w:themeColor="text1"/>
          <w:sz w:val="22"/>
          <w:szCs w:val="22"/>
        </w:rPr>
        <w:fldChar w:fldCharType="end"/>
      </w:r>
      <w:r w:rsidR="00AD4DD8" w:rsidRPr="00FD3800">
        <w:rPr>
          <w:rFonts w:ascii="Times New Roman" w:eastAsiaTheme="minorEastAsia" w:hAnsi="Times New Roman" w:cs="Times New Roman"/>
          <w:color w:val="000000" w:themeColor="text1"/>
          <w:sz w:val="22"/>
          <w:szCs w:val="22"/>
        </w:rPr>
        <w:t>, α: 95% confidential level</w:t>
      </w:r>
      <w:r w:rsidR="00957D90" w:rsidRPr="00FD3800">
        <w:rPr>
          <w:rFonts w:ascii="Times New Roman" w:eastAsiaTheme="minorEastAsia" w:hAnsi="Times New Roman" w:cs="Times New Roman"/>
          <w:color w:val="000000" w:themeColor="text1"/>
          <w:sz w:val="22"/>
          <w:szCs w:val="22"/>
        </w:rPr>
        <w:t>;</w:t>
      </w:r>
      <w:r w:rsidR="00AD4DD8" w:rsidRPr="00FD3800">
        <w:rPr>
          <w:rFonts w:ascii="Times New Roman" w:eastAsiaTheme="minorEastAsia" w:hAnsi="Times New Roman" w:cs="Times New Roman"/>
          <w:color w:val="000000" w:themeColor="text1"/>
          <w:sz w:val="22"/>
          <w:szCs w:val="22"/>
        </w:rPr>
        <w:t xml:space="preserve"> 1.96, d: error</w:t>
      </w:r>
      <w:r w:rsidR="00957D90" w:rsidRPr="00FD3800">
        <w:rPr>
          <w:rFonts w:ascii="Times New Roman" w:eastAsiaTheme="minorEastAsia" w:hAnsi="Times New Roman" w:cs="Times New Roman"/>
          <w:color w:val="000000" w:themeColor="text1"/>
          <w:sz w:val="22"/>
          <w:szCs w:val="22"/>
        </w:rPr>
        <w:t>;</w:t>
      </w:r>
      <w:r w:rsidR="00AD4DD8" w:rsidRPr="00FD3800">
        <w:rPr>
          <w:rFonts w:ascii="Times New Roman" w:eastAsiaTheme="minorEastAsia" w:hAnsi="Times New Roman" w:cs="Times New Roman"/>
          <w:color w:val="000000" w:themeColor="text1"/>
          <w:sz w:val="22"/>
          <w:szCs w:val="22"/>
        </w:rPr>
        <w:t xml:space="preserve"> </w:t>
      </w:r>
      <w:r w:rsidR="009165F4" w:rsidRPr="00FD3800">
        <w:rPr>
          <w:rFonts w:ascii="Times New Roman" w:eastAsiaTheme="minorEastAsia" w:hAnsi="Times New Roman" w:cs="Times New Roman"/>
          <w:color w:val="000000" w:themeColor="text1"/>
          <w:sz w:val="22"/>
          <w:szCs w:val="22"/>
        </w:rPr>
        <w:t>3</w:t>
      </w:r>
      <w:r w:rsidR="00AD4DD8" w:rsidRPr="00FD3800">
        <w:rPr>
          <w:rFonts w:ascii="Times New Roman" w:eastAsiaTheme="minorEastAsia" w:hAnsi="Times New Roman" w:cs="Times New Roman"/>
          <w:color w:val="000000" w:themeColor="text1"/>
          <w:sz w:val="22"/>
          <w:szCs w:val="22"/>
        </w:rPr>
        <w:t>%</w:t>
      </w:r>
      <w:r w:rsidR="00AD4DD8" w:rsidRPr="00FD3800">
        <w:rPr>
          <w:rFonts w:ascii="Times New Roman" w:hAnsi="Times New Roman" w:cs="Times New Roman"/>
          <w:color w:val="000000" w:themeColor="text1"/>
          <w:sz w:val="22"/>
          <w:szCs w:val="22"/>
        </w:rPr>
        <w:t xml:space="preserve"> ] </w:t>
      </w:r>
      <w:r w:rsidR="0067788F" w:rsidRPr="00FD3800">
        <w:rPr>
          <w:rFonts w:ascii="Times New Roman" w:hAnsi="Times New Roman" w:cs="Times New Roman"/>
          <w:color w:val="000000" w:themeColor="text1"/>
          <w:sz w:val="22"/>
          <w:szCs w:val="22"/>
        </w:rPr>
        <w:t xml:space="preserve">adolescents </w:t>
      </w:r>
      <w:r w:rsidR="00231812" w:rsidRPr="00FD3800">
        <w:rPr>
          <w:rFonts w:ascii="Times New Roman" w:hAnsi="Times New Roman" w:cs="Times New Roman"/>
          <w:color w:val="000000" w:themeColor="text1"/>
          <w:sz w:val="22"/>
          <w:szCs w:val="22"/>
        </w:rPr>
        <w:t>age</w:t>
      </w:r>
      <w:r w:rsidR="00323F42" w:rsidRPr="00FD3800">
        <w:rPr>
          <w:rFonts w:ascii="Times New Roman" w:hAnsi="Times New Roman" w:cs="Times New Roman"/>
          <w:color w:val="000000" w:themeColor="text1"/>
          <w:sz w:val="22"/>
          <w:szCs w:val="22"/>
        </w:rPr>
        <w:t>d</w:t>
      </w:r>
      <w:r w:rsidR="00231812" w:rsidRPr="00FD3800">
        <w:rPr>
          <w:rFonts w:ascii="Times New Roman" w:hAnsi="Times New Roman" w:cs="Times New Roman"/>
          <w:color w:val="000000" w:themeColor="text1"/>
          <w:sz w:val="22"/>
          <w:szCs w:val="22"/>
        </w:rPr>
        <w:t xml:space="preserve"> </w:t>
      </w:r>
      <w:r w:rsidR="004B25E4" w:rsidRPr="00FD3800">
        <w:rPr>
          <w:rFonts w:ascii="Times New Roman" w:hAnsi="Times New Roman" w:cs="Times New Roman"/>
          <w:color w:val="000000" w:themeColor="text1"/>
          <w:sz w:val="22"/>
          <w:szCs w:val="22"/>
        </w:rPr>
        <w:t xml:space="preserve">11-19 years </w:t>
      </w:r>
      <w:r w:rsidR="00732E9B" w:rsidRPr="00FD3800">
        <w:rPr>
          <w:rFonts w:ascii="Times New Roman" w:hAnsi="Times New Roman" w:cs="Times New Roman"/>
          <w:color w:val="000000" w:themeColor="text1"/>
          <w:sz w:val="22"/>
          <w:szCs w:val="22"/>
        </w:rPr>
        <w:t xml:space="preserve">living with HIV </w:t>
      </w:r>
      <w:r w:rsidR="00231812" w:rsidRPr="00FD3800">
        <w:rPr>
          <w:rFonts w:ascii="Times New Roman" w:hAnsi="Times New Roman" w:cs="Times New Roman"/>
          <w:color w:val="000000" w:themeColor="text1"/>
          <w:sz w:val="22"/>
          <w:szCs w:val="22"/>
        </w:rPr>
        <w:t xml:space="preserve">recruited </w:t>
      </w:r>
      <w:r w:rsidR="002E5B19" w:rsidRPr="00FD3800">
        <w:rPr>
          <w:rFonts w:ascii="Times New Roman" w:hAnsi="Times New Roman" w:cs="Times New Roman"/>
          <w:color w:val="000000" w:themeColor="text1"/>
          <w:sz w:val="22"/>
          <w:szCs w:val="22"/>
        </w:rPr>
        <w:t xml:space="preserve">from </w:t>
      </w:r>
      <w:r w:rsidRPr="00FD3800">
        <w:rPr>
          <w:rFonts w:ascii="Times New Roman" w:hAnsi="Times New Roman" w:cs="Times New Roman"/>
          <w:color w:val="000000" w:themeColor="text1"/>
          <w:sz w:val="22"/>
          <w:szCs w:val="22"/>
        </w:rPr>
        <w:t>public sector</w:t>
      </w:r>
      <w:r w:rsidR="002E5B19" w:rsidRPr="00FD3800">
        <w:rPr>
          <w:rFonts w:ascii="Times New Roman" w:hAnsi="Times New Roman" w:cs="Times New Roman"/>
          <w:color w:val="000000" w:themeColor="text1"/>
          <w:sz w:val="22"/>
          <w:szCs w:val="22"/>
        </w:rPr>
        <w:t xml:space="preserve"> </w:t>
      </w:r>
      <w:r w:rsidR="00323F42" w:rsidRPr="00FD3800">
        <w:rPr>
          <w:rFonts w:ascii="Times New Roman" w:hAnsi="Times New Roman" w:cs="Times New Roman"/>
          <w:color w:val="000000" w:themeColor="text1"/>
          <w:sz w:val="22"/>
          <w:szCs w:val="22"/>
        </w:rPr>
        <w:t xml:space="preserve">HIV </w:t>
      </w:r>
      <w:r w:rsidR="002E5B19" w:rsidRPr="00FD3800">
        <w:rPr>
          <w:rFonts w:ascii="Times New Roman" w:hAnsi="Times New Roman" w:cs="Times New Roman"/>
          <w:color w:val="000000" w:themeColor="text1"/>
          <w:sz w:val="22"/>
          <w:szCs w:val="22"/>
        </w:rPr>
        <w:t>outpatient</w:t>
      </w:r>
      <w:r w:rsidR="009434C7" w:rsidRPr="00FD3800">
        <w:rPr>
          <w:rFonts w:ascii="Times New Roman" w:hAnsi="Times New Roman" w:cs="Times New Roman"/>
          <w:color w:val="000000" w:themeColor="text1"/>
          <w:sz w:val="22"/>
          <w:szCs w:val="22"/>
        </w:rPr>
        <w:t xml:space="preserve"> clinics </w:t>
      </w:r>
      <w:r w:rsidR="00231812" w:rsidRPr="00FD3800">
        <w:rPr>
          <w:rFonts w:ascii="Times New Roman" w:hAnsi="Times New Roman" w:cs="Times New Roman"/>
          <w:color w:val="000000" w:themeColor="text1"/>
          <w:sz w:val="22"/>
          <w:szCs w:val="22"/>
        </w:rPr>
        <w:t>in</w:t>
      </w:r>
      <w:r w:rsidR="005A5B3B" w:rsidRPr="00FD3800">
        <w:rPr>
          <w:rFonts w:ascii="Times New Roman" w:hAnsi="Times New Roman" w:cs="Times New Roman"/>
          <w:color w:val="000000" w:themeColor="text1"/>
          <w:sz w:val="22"/>
          <w:szCs w:val="22"/>
        </w:rPr>
        <w:t xml:space="preserve"> Harare, Z</w:t>
      </w:r>
      <w:r w:rsidR="00DD2260" w:rsidRPr="00FD3800">
        <w:rPr>
          <w:rFonts w:ascii="Times New Roman" w:hAnsi="Times New Roman" w:cs="Times New Roman"/>
          <w:color w:val="000000" w:themeColor="text1"/>
          <w:sz w:val="22"/>
          <w:szCs w:val="22"/>
        </w:rPr>
        <w:t xml:space="preserve">imbabwe </w:t>
      </w:r>
      <w:r w:rsidR="009434C7" w:rsidRPr="00FD3800">
        <w:rPr>
          <w:rFonts w:ascii="Times New Roman" w:hAnsi="Times New Roman" w:cs="Times New Roman"/>
          <w:color w:val="000000" w:themeColor="text1"/>
          <w:sz w:val="22"/>
          <w:szCs w:val="22"/>
        </w:rPr>
        <w:t>and</w:t>
      </w:r>
      <w:r w:rsidR="00DD2260" w:rsidRPr="00FD3800">
        <w:rPr>
          <w:rFonts w:ascii="Times New Roman" w:hAnsi="Times New Roman" w:cs="Times New Roman"/>
          <w:color w:val="000000" w:themeColor="text1"/>
          <w:sz w:val="22"/>
          <w:szCs w:val="22"/>
        </w:rPr>
        <w:t xml:space="preserve"> </w:t>
      </w:r>
      <w:r w:rsidR="005A5B3B" w:rsidRPr="00FD3800">
        <w:rPr>
          <w:rFonts w:ascii="Times New Roman" w:hAnsi="Times New Roman" w:cs="Times New Roman"/>
          <w:color w:val="000000" w:themeColor="text1"/>
          <w:sz w:val="22"/>
          <w:szCs w:val="22"/>
        </w:rPr>
        <w:t xml:space="preserve">Lusaka, </w:t>
      </w:r>
      <w:r w:rsidR="00DD2260" w:rsidRPr="00FD3800">
        <w:rPr>
          <w:rFonts w:ascii="Times New Roman" w:hAnsi="Times New Roman" w:cs="Times New Roman"/>
          <w:color w:val="000000" w:themeColor="text1"/>
          <w:sz w:val="22"/>
          <w:szCs w:val="22"/>
        </w:rPr>
        <w:t xml:space="preserve">Zambia </w:t>
      </w:r>
      <w:r w:rsidR="00AE74E9" w:rsidRPr="00FD3800">
        <w:rPr>
          <w:rFonts w:ascii="Times New Roman" w:hAnsi="Times New Roman" w:cs="Times New Roman"/>
          <w:color w:val="000000" w:themeColor="text1"/>
          <w:sz w:val="22"/>
          <w:szCs w:val="22"/>
        </w:rPr>
        <w:t xml:space="preserve">between January </w:t>
      </w:r>
      <w:r w:rsidR="000A5D5B" w:rsidRPr="00FD3800">
        <w:rPr>
          <w:rFonts w:ascii="Times New Roman" w:hAnsi="Times New Roman" w:cs="Times New Roman"/>
          <w:color w:val="000000" w:themeColor="text1"/>
          <w:sz w:val="22"/>
          <w:szCs w:val="22"/>
        </w:rPr>
        <w:t xml:space="preserve">and </w:t>
      </w:r>
      <w:r w:rsidR="00AE74E9" w:rsidRPr="00FD3800">
        <w:rPr>
          <w:rFonts w:ascii="Times New Roman" w:hAnsi="Times New Roman" w:cs="Times New Roman"/>
          <w:color w:val="000000" w:themeColor="text1"/>
          <w:sz w:val="22"/>
          <w:szCs w:val="22"/>
        </w:rPr>
        <w:t>December 2021</w:t>
      </w:r>
      <w:r w:rsidR="00F2527E" w:rsidRPr="00FD3800">
        <w:rPr>
          <w:rFonts w:ascii="Times New Roman" w:hAnsi="Times New Roman" w:cs="Times New Roman"/>
          <w:color w:val="000000" w:themeColor="text1"/>
          <w:sz w:val="22"/>
          <w:szCs w:val="22"/>
        </w:rPr>
        <w:t>.</w:t>
      </w:r>
      <w:r w:rsidR="00917D06" w:rsidRPr="00FD3800">
        <w:rPr>
          <w:rFonts w:ascii="Times New Roman" w:hAnsi="Times New Roman" w:cs="Times New Roman"/>
          <w:color w:val="000000" w:themeColor="text1"/>
          <w:sz w:val="22"/>
          <w:szCs w:val="22"/>
        </w:rPr>
        <w:t xml:space="preserve"> </w:t>
      </w:r>
      <w:r w:rsidR="007C09D2" w:rsidRPr="00FD3800">
        <w:rPr>
          <w:rFonts w:ascii="Times New Roman" w:hAnsi="Times New Roman" w:cs="Times New Roman"/>
          <w:color w:val="000000" w:themeColor="text1"/>
          <w:sz w:val="22"/>
          <w:szCs w:val="22"/>
        </w:rPr>
        <w:t xml:space="preserve">Lusaka and Harare have relatively similar </w:t>
      </w:r>
      <w:r w:rsidR="00FD2E98" w:rsidRPr="00FD3800">
        <w:rPr>
          <w:rFonts w:ascii="Times New Roman" w:hAnsi="Times New Roman" w:cs="Times New Roman"/>
          <w:color w:val="000000" w:themeColor="text1"/>
          <w:sz w:val="22"/>
          <w:szCs w:val="22"/>
        </w:rPr>
        <w:t>latitude</w:t>
      </w:r>
      <w:r w:rsidR="00A17E5F" w:rsidRPr="00FD3800">
        <w:rPr>
          <w:rFonts w:ascii="Times New Roman" w:hAnsi="Times New Roman" w:cs="Times New Roman"/>
          <w:color w:val="000000" w:themeColor="text1"/>
          <w:sz w:val="22"/>
          <w:szCs w:val="22"/>
        </w:rPr>
        <w:t xml:space="preserve"> of -15.4</w:t>
      </w:r>
      <w:r w:rsidR="00A17E5F" w:rsidRPr="00FD3800">
        <w:rPr>
          <w:rFonts w:ascii="Times New Roman" w:hAnsi="Times New Roman" w:cs="Times New Roman"/>
          <w:color w:val="000000" w:themeColor="text1"/>
          <w:sz w:val="22"/>
          <w:szCs w:val="22"/>
          <w:vertAlign w:val="superscript"/>
        </w:rPr>
        <w:t>o</w:t>
      </w:r>
      <w:r w:rsidR="00A17E5F" w:rsidRPr="00FD3800">
        <w:rPr>
          <w:rFonts w:ascii="Times New Roman" w:hAnsi="Times New Roman" w:cs="Times New Roman"/>
          <w:color w:val="000000" w:themeColor="text1"/>
          <w:sz w:val="22"/>
          <w:szCs w:val="22"/>
        </w:rPr>
        <w:t xml:space="preserve"> and -17.8</w:t>
      </w:r>
      <w:r w:rsidR="00A17E5F" w:rsidRPr="00FD3800">
        <w:rPr>
          <w:rFonts w:ascii="Times New Roman" w:hAnsi="Times New Roman" w:cs="Times New Roman"/>
          <w:color w:val="000000" w:themeColor="text1"/>
          <w:sz w:val="22"/>
          <w:szCs w:val="22"/>
          <w:vertAlign w:val="superscript"/>
        </w:rPr>
        <w:t>o</w:t>
      </w:r>
      <w:r w:rsidR="00A17E5F" w:rsidRPr="00FD3800">
        <w:rPr>
          <w:rFonts w:ascii="Times New Roman" w:hAnsi="Times New Roman" w:cs="Times New Roman"/>
          <w:color w:val="000000" w:themeColor="text1"/>
          <w:sz w:val="22"/>
          <w:szCs w:val="22"/>
        </w:rPr>
        <w:t xml:space="preserve"> respectively</w:t>
      </w:r>
      <w:r w:rsidR="00FD2E98" w:rsidRPr="00FD3800">
        <w:rPr>
          <w:rFonts w:ascii="Times New Roman" w:hAnsi="Times New Roman" w:cs="Times New Roman"/>
          <w:color w:val="000000" w:themeColor="text1"/>
          <w:sz w:val="22"/>
          <w:szCs w:val="22"/>
        </w:rPr>
        <w:t xml:space="preserve"> </w:t>
      </w:r>
      <w:r w:rsidR="007C09D2" w:rsidRPr="00FD3800">
        <w:rPr>
          <w:rFonts w:ascii="Times New Roman" w:hAnsi="Times New Roman" w:cs="Times New Roman"/>
          <w:color w:val="000000" w:themeColor="text1"/>
          <w:sz w:val="22"/>
          <w:szCs w:val="22"/>
        </w:rPr>
        <w:t xml:space="preserve">suggesting comparable sunlight exposure </w:t>
      </w:r>
      <w:r w:rsidR="007C09D2"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{"citationID":"a1b21tqvdjp","properties":{"formattedCitation":"\\super 32\\nosupersub{}","plainCitation":"32","noteIndex":0},"citationItems":[{"id":4952,"uris":["http://zotero.org/users/local/jP0bWz0R/items/X6AP2JXL"],"itemData":{"id":4952,"type":"book","collection-title":"Studies in historical geography","event-place":"Folkestone","ISBN":"978-0-208-01620-1","language":"eng","number-of-pages":"292","publisher":"Dawson [u.a.]","publisher-place":"Folkestone","source":"K10plus ISBN","title":"Southern Africa","author":[{"family":"Christopher","given":"Anthony J."}],"issued":{"date-parts":[["1976"]]}}}],"schema":"https://github.com/citation-style-language/schema/raw/master/csl-citation.json"} </w:instrText>
      </w:r>
      <w:r w:rsidR="007C09D2"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32</w:t>
      </w:r>
      <w:r w:rsidR="007C09D2" w:rsidRPr="00FD3800">
        <w:rPr>
          <w:rFonts w:ascii="Times New Roman" w:hAnsi="Times New Roman" w:cs="Times New Roman"/>
          <w:color w:val="000000" w:themeColor="text1"/>
          <w:sz w:val="22"/>
          <w:szCs w:val="22"/>
        </w:rPr>
        <w:fldChar w:fldCharType="end"/>
      </w:r>
      <w:r w:rsidR="007C09D2" w:rsidRPr="00FD3800">
        <w:rPr>
          <w:rFonts w:ascii="Times New Roman" w:hAnsi="Times New Roman" w:cs="Times New Roman"/>
          <w:color w:val="000000" w:themeColor="text1"/>
          <w:sz w:val="22"/>
          <w:szCs w:val="22"/>
        </w:rPr>
        <w:t xml:space="preserve">. </w:t>
      </w:r>
      <w:r w:rsidR="00BE43E4" w:rsidRPr="00FD3800">
        <w:rPr>
          <w:rFonts w:ascii="Times New Roman" w:hAnsi="Times New Roman" w:cs="Times New Roman"/>
          <w:color w:val="000000" w:themeColor="text1"/>
          <w:sz w:val="22"/>
          <w:szCs w:val="22"/>
        </w:rPr>
        <w:t>The i</w:t>
      </w:r>
      <w:r w:rsidR="009C1CE2" w:rsidRPr="00FD3800">
        <w:rPr>
          <w:rFonts w:ascii="Times New Roman" w:hAnsi="Times New Roman" w:cs="Times New Roman"/>
          <w:color w:val="000000" w:themeColor="text1"/>
          <w:sz w:val="22"/>
          <w:szCs w:val="22"/>
        </w:rPr>
        <w:t xml:space="preserve">nclusion criteria </w:t>
      </w:r>
      <w:r w:rsidR="00BE43E4" w:rsidRPr="00FD3800">
        <w:rPr>
          <w:rFonts w:ascii="Times New Roman" w:hAnsi="Times New Roman" w:cs="Times New Roman"/>
          <w:color w:val="000000" w:themeColor="text1"/>
          <w:sz w:val="22"/>
          <w:szCs w:val="22"/>
        </w:rPr>
        <w:t xml:space="preserve">were </w:t>
      </w:r>
      <w:r w:rsidR="00721319" w:rsidRPr="00FD3800">
        <w:rPr>
          <w:rFonts w:ascii="Times New Roman" w:hAnsi="Times New Roman" w:cs="Times New Roman"/>
          <w:color w:val="000000" w:themeColor="text1"/>
          <w:sz w:val="22"/>
          <w:szCs w:val="22"/>
        </w:rPr>
        <w:t>perinatally</w:t>
      </w:r>
      <w:r w:rsidRPr="00FD3800">
        <w:rPr>
          <w:rFonts w:ascii="Times New Roman" w:hAnsi="Times New Roman" w:cs="Times New Roman"/>
          <w:color w:val="000000" w:themeColor="text1"/>
          <w:sz w:val="22"/>
          <w:szCs w:val="22"/>
        </w:rPr>
        <w:t>-</w:t>
      </w:r>
      <w:r w:rsidR="00323F42" w:rsidRPr="00FD3800">
        <w:rPr>
          <w:rFonts w:ascii="Times New Roman" w:hAnsi="Times New Roman" w:cs="Times New Roman"/>
          <w:color w:val="000000" w:themeColor="text1"/>
          <w:sz w:val="22"/>
          <w:szCs w:val="22"/>
        </w:rPr>
        <w:t xml:space="preserve">acquired </w:t>
      </w:r>
      <w:r w:rsidR="00145507" w:rsidRPr="00FD3800">
        <w:rPr>
          <w:rFonts w:ascii="Times New Roman" w:hAnsi="Times New Roman" w:cs="Times New Roman"/>
          <w:color w:val="000000" w:themeColor="text1"/>
          <w:sz w:val="22"/>
          <w:szCs w:val="22"/>
        </w:rPr>
        <w:t>HIV</w:t>
      </w:r>
      <w:r w:rsidR="0034729A"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taking</w:t>
      </w:r>
      <w:r w:rsidR="006B45A7" w:rsidRPr="00FD3800">
        <w:rPr>
          <w:rFonts w:ascii="Times New Roman" w:hAnsi="Times New Roman" w:cs="Times New Roman"/>
          <w:color w:val="000000" w:themeColor="text1"/>
          <w:sz w:val="22"/>
          <w:szCs w:val="22"/>
        </w:rPr>
        <w:t xml:space="preserve"> antiretroviral therapy </w:t>
      </w:r>
      <w:r w:rsidR="00BF2D99" w:rsidRPr="00FD3800">
        <w:rPr>
          <w:rFonts w:ascii="Times New Roman" w:hAnsi="Times New Roman" w:cs="Times New Roman"/>
          <w:color w:val="000000" w:themeColor="text1"/>
          <w:sz w:val="22"/>
          <w:szCs w:val="22"/>
        </w:rPr>
        <w:t xml:space="preserve">(ART) </w:t>
      </w:r>
      <w:r w:rsidR="0000423F" w:rsidRPr="00FD3800">
        <w:rPr>
          <w:rFonts w:ascii="Times New Roman" w:hAnsi="Times New Roman" w:cs="Times New Roman"/>
          <w:color w:val="000000" w:themeColor="text1"/>
          <w:sz w:val="22"/>
          <w:szCs w:val="22"/>
        </w:rPr>
        <w:t xml:space="preserve">for </w:t>
      </w:r>
      <w:r w:rsidR="00BF2D99" w:rsidRPr="00FD3800">
        <w:rPr>
          <w:rFonts w:ascii="Times New Roman" w:hAnsi="Times New Roman" w:cs="Times New Roman"/>
          <w:color w:val="000000" w:themeColor="text1"/>
          <w:sz w:val="22"/>
          <w:szCs w:val="22"/>
        </w:rPr>
        <w:t>at least six months</w:t>
      </w:r>
      <w:r w:rsidR="0034729A" w:rsidRPr="00FD3800">
        <w:rPr>
          <w:rFonts w:ascii="Times New Roman" w:hAnsi="Times New Roman" w:cs="Times New Roman"/>
          <w:color w:val="000000" w:themeColor="text1"/>
          <w:sz w:val="22"/>
          <w:szCs w:val="22"/>
        </w:rPr>
        <w:t xml:space="preserve">, and </w:t>
      </w:r>
      <w:r w:rsidR="0054344B" w:rsidRPr="00FD3800">
        <w:rPr>
          <w:rFonts w:ascii="Times New Roman" w:hAnsi="Times New Roman" w:cs="Times New Roman"/>
          <w:color w:val="000000" w:themeColor="text1"/>
          <w:sz w:val="22"/>
          <w:szCs w:val="22"/>
        </w:rPr>
        <w:t xml:space="preserve">willing to give </w:t>
      </w:r>
      <w:r w:rsidRPr="00FD3800">
        <w:rPr>
          <w:rFonts w:ascii="Times New Roman" w:hAnsi="Times New Roman" w:cs="Times New Roman"/>
          <w:color w:val="000000" w:themeColor="text1"/>
          <w:sz w:val="22"/>
          <w:szCs w:val="22"/>
        </w:rPr>
        <w:t xml:space="preserve">blood </w:t>
      </w:r>
      <w:r w:rsidR="0054344B" w:rsidRPr="00FD3800">
        <w:rPr>
          <w:rFonts w:ascii="Times New Roman" w:hAnsi="Times New Roman" w:cs="Times New Roman"/>
          <w:color w:val="000000" w:themeColor="text1"/>
          <w:sz w:val="22"/>
          <w:szCs w:val="22"/>
        </w:rPr>
        <w:t>samples</w:t>
      </w:r>
      <w:r w:rsidRPr="00FD3800">
        <w:rPr>
          <w:rFonts w:ascii="Times New Roman" w:hAnsi="Times New Roman" w:cs="Times New Roman"/>
          <w:color w:val="000000" w:themeColor="text1"/>
          <w:sz w:val="22"/>
          <w:szCs w:val="22"/>
        </w:rPr>
        <w:t xml:space="preserve">. </w:t>
      </w:r>
      <w:r w:rsidR="0034729A" w:rsidRPr="00FD3800">
        <w:rPr>
          <w:rFonts w:ascii="Times New Roman" w:hAnsi="Times New Roman" w:cs="Times New Roman"/>
          <w:color w:val="000000" w:themeColor="text1"/>
          <w:sz w:val="22"/>
          <w:szCs w:val="22"/>
        </w:rPr>
        <w:t xml:space="preserve">Exclusion criteria included: </w:t>
      </w:r>
      <w:r w:rsidR="002413DB" w:rsidRPr="00FD3800">
        <w:rPr>
          <w:rFonts w:ascii="Times New Roman" w:hAnsi="Times New Roman" w:cs="Times New Roman"/>
          <w:color w:val="000000" w:themeColor="text1"/>
          <w:sz w:val="22"/>
          <w:szCs w:val="22"/>
        </w:rPr>
        <w:t xml:space="preserve">being acutely unwell, </w:t>
      </w:r>
      <w:r w:rsidR="004C7DB0" w:rsidRPr="00FD3800">
        <w:rPr>
          <w:rFonts w:ascii="Times New Roman" w:hAnsi="Times New Roman" w:cs="Times New Roman"/>
          <w:color w:val="000000" w:themeColor="text1"/>
          <w:sz w:val="22"/>
          <w:szCs w:val="22"/>
        </w:rPr>
        <w:t xml:space="preserve">taking </w:t>
      </w:r>
      <w:r w:rsidRPr="00FD3800">
        <w:rPr>
          <w:rFonts w:ascii="Times New Roman" w:hAnsi="Times New Roman" w:cs="Times New Roman"/>
          <w:color w:val="000000" w:themeColor="text1"/>
          <w:sz w:val="22"/>
          <w:szCs w:val="22"/>
        </w:rPr>
        <w:t>tuberculosis</w:t>
      </w:r>
      <w:r w:rsidR="004C7DB0" w:rsidRPr="00FD3800">
        <w:rPr>
          <w:rFonts w:ascii="Times New Roman" w:hAnsi="Times New Roman" w:cs="Times New Roman"/>
          <w:color w:val="000000" w:themeColor="text1"/>
          <w:sz w:val="22"/>
          <w:szCs w:val="22"/>
        </w:rPr>
        <w:t xml:space="preserve"> treatment, </w:t>
      </w:r>
      <w:r w:rsidR="00323F42" w:rsidRPr="00FD3800">
        <w:rPr>
          <w:rFonts w:ascii="Times New Roman" w:hAnsi="Times New Roman" w:cs="Times New Roman"/>
          <w:color w:val="000000" w:themeColor="text1"/>
          <w:sz w:val="22"/>
          <w:szCs w:val="22"/>
        </w:rPr>
        <w:t xml:space="preserve">currently </w:t>
      </w:r>
      <w:r w:rsidR="004C7DB0" w:rsidRPr="00FD3800">
        <w:rPr>
          <w:rFonts w:ascii="Times New Roman" w:hAnsi="Times New Roman" w:cs="Times New Roman"/>
          <w:color w:val="000000" w:themeColor="text1"/>
          <w:sz w:val="22"/>
          <w:szCs w:val="22"/>
        </w:rPr>
        <w:t>pregnan</w:t>
      </w:r>
      <w:r w:rsidR="00323F42" w:rsidRPr="00FD3800">
        <w:rPr>
          <w:rFonts w:ascii="Times New Roman" w:hAnsi="Times New Roman" w:cs="Times New Roman"/>
          <w:color w:val="000000" w:themeColor="text1"/>
          <w:sz w:val="22"/>
          <w:szCs w:val="22"/>
        </w:rPr>
        <w:t xml:space="preserve">t or </w:t>
      </w:r>
      <w:r w:rsidR="004C7DB0" w:rsidRPr="00FD3800">
        <w:rPr>
          <w:rFonts w:ascii="Times New Roman" w:hAnsi="Times New Roman" w:cs="Times New Roman"/>
          <w:color w:val="000000" w:themeColor="text1"/>
          <w:sz w:val="22"/>
          <w:szCs w:val="22"/>
        </w:rPr>
        <w:t xml:space="preserve">breastfeeding and a history of either </w:t>
      </w:r>
      <w:r w:rsidR="004C7DB0" w:rsidRPr="00FD3800">
        <w:rPr>
          <w:rFonts w:ascii="Times New Roman" w:hAnsi="Times New Roman" w:cs="Times New Roman"/>
          <w:color w:val="000000" w:themeColor="text1"/>
          <w:sz w:val="22"/>
          <w:szCs w:val="22"/>
          <w:lang w:val="en-GB"/>
        </w:rPr>
        <w:t xml:space="preserve">thyrotoxicosis, chronic renal disease, hypercalcemia, phosphate metabolism disorder or </w:t>
      </w:r>
      <w:proofErr w:type="spellStart"/>
      <w:r w:rsidR="004C7DB0" w:rsidRPr="00FD3800">
        <w:rPr>
          <w:rFonts w:ascii="Times New Roman" w:hAnsi="Times New Roman" w:cs="Times New Roman"/>
          <w:color w:val="000000" w:themeColor="text1"/>
          <w:sz w:val="22"/>
          <w:szCs w:val="22"/>
          <w:lang w:val="en-GB"/>
        </w:rPr>
        <w:t>osteomalacia</w:t>
      </w:r>
      <w:proofErr w:type="spellEnd"/>
      <w:r w:rsidR="004C7DB0" w:rsidRPr="00FD3800">
        <w:rPr>
          <w:rFonts w:ascii="Times New Roman" w:hAnsi="Times New Roman" w:cs="Times New Roman"/>
          <w:color w:val="000000" w:themeColor="text1"/>
          <w:sz w:val="22"/>
          <w:szCs w:val="22"/>
          <w:lang w:val="en-GB"/>
        </w:rPr>
        <w:t>.</w:t>
      </w:r>
      <w:r w:rsidRPr="00FD3800">
        <w:rPr>
          <w:rFonts w:ascii="Times New Roman" w:hAnsi="Times New Roman" w:cs="Times New Roman"/>
          <w:color w:val="000000" w:themeColor="text1"/>
          <w:sz w:val="22"/>
          <w:szCs w:val="22"/>
          <w:lang w:val="en-GB"/>
        </w:rPr>
        <w:t xml:space="preserve"> Baseline data were used for this </w:t>
      </w:r>
      <w:r w:rsidR="009A5AF1" w:rsidRPr="00FD3800">
        <w:rPr>
          <w:rFonts w:ascii="Times New Roman" w:hAnsi="Times New Roman" w:cs="Times New Roman"/>
          <w:color w:val="000000" w:themeColor="text1"/>
          <w:sz w:val="22"/>
          <w:szCs w:val="22"/>
          <w:lang w:val="en-GB"/>
        </w:rPr>
        <w:t>analysis</w:t>
      </w:r>
      <w:r w:rsidRPr="00FD3800">
        <w:rPr>
          <w:rFonts w:ascii="Times New Roman" w:hAnsi="Times New Roman" w:cs="Times New Roman"/>
          <w:color w:val="000000" w:themeColor="text1"/>
          <w:sz w:val="22"/>
          <w:szCs w:val="22"/>
          <w:lang w:val="en-GB"/>
        </w:rPr>
        <w:t xml:space="preserve">. </w:t>
      </w:r>
    </w:p>
    <w:p w14:paraId="432853B7" w14:textId="77777777" w:rsidR="005B38D8" w:rsidRPr="00FD3800" w:rsidRDefault="005B38D8" w:rsidP="0044317B">
      <w:pPr>
        <w:spacing w:line="276" w:lineRule="auto"/>
        <w:jc w:val="both"/>
        <w:rPr>
          <w:rFonts w:ascii="Times New Roman" w:hAnsi="Times New Roman" w:cs="Times New Roman"/>
          <w:i/>
          <w:iCs/>
          <w:color w:val="000000" w:themeColor="text1"/>
          <w:sz w:val="22"/>
          <w:szCs w:val="22"/>
        </w:rPr>
      </w:pPr>
    </w:p>
    <w:p w14:paraId="2EE97CCE" w14:textId="2A3FE2CF" w:rsidR="00235A15" w:rsidRPr="00FD3800" w:rsidRDefault="0038726E" w:rsidP="00F04090">
      <w:pPr>
        <w:pStyle w:val="Heading2"/>
        <w:numPr>
          <w:ilvl w:val="1"/>
          <w:numId w:val="5"/>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Data collection</w:t>
      </w:r>
    </w:p>
    <w:p w14:paraId="7575D0D4" w14:textId="34138CE5" w:rsidR="00DD007A" w:rsidRPr="00FD3800" w:rsidRDefault="0087578A" w:rsidP="001C4C5A">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An interview-administered questionnaire</w:t>
      </w:r>
      <w:r w:rsidR="0034729A" w:rsidRPr="00FD3800">
        <w:rPr>
          <w:rFonts w:ascii="Times New Roman" w:hAnsi="Times New Roman" w:cs="Times New Roman"/>
          <w:color w:val="000000" w:themeColor="text1"/>
          <w:sz w:val="22"/>
          <w:szCs w:val="22"/>
        </w:rPr>
        <w:t xml:space="preserve"> </w:t>
      </w:r>
      <w:r w:rsidR="00AD6EC6" w:rsidRPr="00FD3800">
        <w:rPr>
          <w:rFonts w:ascii="Times New Roman" w:hAnsi="Times New Roman" w:cs="Times New Roman"/>
          <w:color w:val="000000" w:themeColor="text1"/>
          <w:sz w:val="22"/>
          <w:szCs w:val="22"/>
        </w:rPr>
        <w:t xml:space="preserve">pre-programmed </w:t>
      </w:r>
      <w:r w:rsidR="00184774" w:rsidRPr="00FD3800">
        <w:rPr>
          <w:rFonts w:ascii="Times New Roman" w:hAnsi="Times New Roman" w:cs="Times New Roman"/>
          <w:color w:val="000000" w:themeColor="text1"/>
          <w:sz w:val="22"/>
          <w:szCs w:val="22"/>
        </w:rPr>
        <w:t xml:space="preserve">using Open Data Kit on to electronic tablets, </w:t>
      </w:r>
      <w:r w:rsidR="00AD6EC6" w:rsidRPr="00FD3800">
        <w:rPr>
          <w:rFonts w:ascii="Times New Roman" w:hAnsi="Times New Roman" w:cs="Times New Roman"/>
          <w:color w:val="000000" w:themeColor="text1"/>
          <w:sz w:val="22"/>
          <w:szCs w:val="22"/>
        </w:rPr>
        <w:t xml:space="preserve">was used to collect </w:t>
      </w:r>
      <w:r w:rsidR="000C5028" w:rsidRPr="00FD3800">
        <w:rPr>
          <w:rFonts w:ascii="Times New Roman" w:hAnsi="Times New Roman" w:cs="Times New Roman"/>
          <w:color w:val="000000" w:themeColor="text1"/>
          <w:sz w:val="22"/>
          <w:szCs w:val="22"/>
        </w:rPr>
        <w:t>socio-demographic</w:t>
      </w:r>
      <w:r w:rsidR="009901E0" w:rsidRPr="00FD3800">
        <w:rPr>
          <w:rFonts w:ascii="Times New Roman" w:hAnsi="Times New Roman" w:cs="Times New Roman"/>
          <w:color w:val="000000" w:themeColor="text1"/>
          <w:sz w:val="22"/>
          <w:szCs w:val="22"/>
        </w:rPr>
        <w:t xml:space="preserve"> </w:t>
      </w:r>
      <w:r w:rsidR="00184774" w:rsidRPr="00FD3800">
        <w:rPr>
          <w:rFonts w:ascii="Times New Roman" w:hAnsi="Times New Roman" w:cs="Times New Roman"/>
          <w:color w:val="000000" w:themeColor="text1"/>
          <w:sz w:val="22"/>
          <w:szCs w:val="22"/>
        </w:rPr>
        <w:t xml:space="preserve">and </w:t>
      </w:r>
      <w:r w:rsidR="001D2C12" w:rsidRPr="00FD3800">
        <w:rPr>
          <w:rFonts w:ascii="Times New Roman" w:hAnsi="Times New Roman" w:cs="Times New Roman"/>
          <w:color w:val="000000" w:themeColor="text1"/>
          <w:sz w:val="22"/>
          <w:szCs w:val="22"/>
        </w:rPr>
        <w:t xml:space="preserve">clinical </w:t>
      </w:r>
      <w:r w:rsidR="00184774" w:rsidRPr="00FD3800">
        <w:rPr>
          <w:rFonts w:ascii="Times New Roman" w:hAnsi="Times New Roman" w:cs="Times New Roman"/>
          <w:color w:val="000000" w:themeColor="text1"/>
          <w:sz w:val="22"/>
          <w:szCs w:val="22"/>
        </w:rPr>
        <w:t>data including HIV history</w:t>
      </w:r>
      <w:r w:rsidR="00F01F88" w:rsidRPr="00FD3800">
        <w:rPr>
          <w:rFonts w:ascii="Times New Roman" w:hAnsi="Times New Roman" w:cs="Times New Roman"/>
          <w:color w:val="000000" w:themeColor="text1"/>
          <w:sz w:val="22"/>
          <w:szCs w:val="22"/>
        </w:rPr>
        <w:t xml:space="preserve">. </w:t>
      </w:r>
      <w:r w:rsidR="00323F42" w:rsidRPr="00FD3800">
        <w:rPr>
          <w:rFonts w:ascii="Times New Roman" w:hAnsi="Times New Roman" w:cs="Times New Roman"/>
          <w:color w:val="000000" w:themeColor="text1"/>
          <w:sz w:val="22"/>
          <w:szCs w:val="22"/>
        </w:rPr>
        <w:t>Socioeconomic status (</w:t>
      </w:r>
      <w:r w:rsidR="001D2C12" w:rsidRPr="00FD3800">
        <w:rPr>
          <w:rFonts w:ascii="Times New Roman" w:hAnsi="Times New Roman" w:cs="Times New Roman"/>
          <w:color w:val="000000" w:themeColor="text1"/>
          <w:sz w:val="22"/>
          <w:szCs w:val="22"/>
        </w:rPr>
        <w:t>SES</w:t>
      </w:r>
      <w:r w:rsidR="00323F42" w:rsidRPr="00FD3800">
        <w:rPr>
          <w:rFonts w:ascii="Times New Roman" w:hAnsi="Times New Roman" w:cs="Times New Roman"/>
          <w:color w:val="000000" w:themeColor="text1"/>
          <w:sz w:val="22"/>
          <w:szCs w:val="22"/>
        </w:rPr>
        <w:t>)</w:t>
      </w:r>
      <w:r w:rsidR="00953CC2" w:rsidRPr="00FD3800">
        <w:rPr>
          <w:rFonts w:ascii="Times New Roman" w:hAnsi="Times New Roman" w:cs="Times New Roman"/>
          <w:color w:val="000000" w:themeColor="text1"/>
          <w:sz w:val="22"/>
          <w:szCs w:val="22"/>
        </w:rPr>
        <w:t xml:space="preserve"> </w:t>
      </w:r>
      <w:r w:rsidR="00C2123C" w:rsidRPr="00FD3800">
        <w:rPr>
          <w:rFonts w:ascii="Times New Roman" w:hAnsi="Times New Roman" w:cs="Times New Roman"/>
          <w:color w:val="000000" w:themeColor="text1"/>
          <w:sz w:val="22"/>
          <w:szCs w:val="22"/>
        </w:rPr>
        <w:t>quintile</w:t>
      </w:r>
      <w:r w:rsidR="00D628EB" w:rsidRPr="00FD3800">
        <w:rPr>
          <w:rFonts w:ascii="Times New Roman" w:hAnsi="Times New Roman" w:cs="Times New Roman"/>
          <w:color w:val="000000" w:themeColor="text1"/>
          <w:sz w:val="22"/>
          <w:szCs w:val="22"/>
        </w:rPr>
        <w:t>s were</w:t>
      </w:r>
      <w:r w:rsidR="001D2C12" w:rsidRPr="00FD3800">
        <w:rPr>
          <w:rFonts w:ascii="Times New Roman" w:hAnsi="Times New Roman" w:cs="Times New Roman"/>
          <w:color w:val="000000" w:themeColor="text1"/>
          <w:sz w:val="22"/>
          <w:szCs w:val="22"/>
        </w:rPr>
        <w:t xml:space="preserve"> </w:t>
      </w:r>
      <w:r w:rsidR="006E7658" w:rsidRPr="00FD3800">
        <w:rPr>
          <w:rFonts w:ascii="Times New Roman" w:hAnsi="Times New Roman" w:cs="Times New Roman"/>
          <w:color w:val="000000" w:themeColor="text1"/>
          <w:sz w:val="22"/>
          <w:szCs w:val="22"/>
        </w:rPr>
        <w:t xml:space="preserve">derived from </w:t>
      </w:r>
      <w:r w:rsidR="00184774" w:rsidRPr="00FD3800">
        <w:rPr>
          <w:rFonts w:ascii="Times New Roman" w:hAnsi="Times New Roman" w:cs="Times New Roman"/>
          <w:color w:val="000000" w:themeColor="text1"/>
          <w:sz w:val="22"/>
          <w:szCs w:val="22"/>
        </w:rPr>
        <w:t xml:space="preserve">a </w:t>
      </w:r>
      <w:r w:rsidR="006E7658" w:rsidRPr="00FD3800">
        <w:rPr>
          <w:rFonts w:ascii="Times New Roman" w:hAnsi="Times New Roman" w:cs="Times New Roman"/>
          <w:color w:val="000000" w:themeColor="text1"/>
          <w:sz w:val="22"/>
          <w:szCs w:val="22"/>
        </w:rPr>
        <w:t xml:space="preserve">principal component analysis of </w:t>
      </w:r>
      <w:r w:rsidR="00323F42" w:rsidRPr="00FD3800">
        <w:rPr>
          <w:rFonts w:ascii="Times New Roman" w:hAnsi="Times New Roman" w:cs="Times New Roman"/>
          <w:color w:val="000000" w:themeColor="text1"/>
          <w:sz w:val="22"/>
          <w:szCs w:val="22"/>
        </w:rPr>
        <w:t xml:space="preserve">the </w:t>
      </w:r>
      <w:r w:rsidR="006E7658" w:rsidRPr="00FD3800">
        <w:rPr>
          <w:rFonts w:ascii="Times New Roman" w:hAnsi="Times New Roman" w:cs="Times New Roman"/>
          <w:color w:val="000000" w:themeColor="text1"/>
          <w:sz w:val="22"/>
          <w:szCs w:val="22"/>
        </w:rPr>
        <w:t>participant</w:t>
      </w:r>
      <w:r w:rsidR="00323F42" w:rsidRPr="00FD3800">
        <w:rPr>
          <w:rFonts w:ascii="Times New Roman" w:hAnsi="Times New Roman" w:cs="Times New Roman"/>
          <w:color w:val="000000" w:themeColor="text1"/>
          <w:sz w:val="22"/>
          <w:szCs w:val="22"/>
        </w:rPr>
        <w:t>’s</w:t>
      </w:r>
      <w:r w:rsidR="006E7658" w:rsidRPr="00FD3800">
        <w:rPr>
          <w:rFonts w:ascii="Times New Roman" w:hAnsi="Times New Roman" w:cs="Times New Roman"/>
          <w:color w:val="000000" w:themeColor="text1"/>
          <w:sz w:val="22"/>
          <w:szCs w:val="22"/>
        </w:rPr>
        <w:t xml:space="preserve"> household assets</w:t>
      </w:r>
      <w:r w:rsidR="00C86EF8" w:rsidRPr="00FD3800">
        <w:rPr>
          <w:rFonts w:ascii="Times New Roman" w:hAnsi="Times New Roman" w:cs="Times New Roman"/>
          <w:color w:val="000000" w:themeColor="text1"/>
          <w:sz w:val="22"/>
          <w:szCs w:val="22"/>
        </w:rPr>
        <w:t>.</w:t>
      </w:r>
      <w:r w:rsidR="00506DC8" w:rsidRPr="00FD3800">
        <w:rPr>
          <w:rFonts w:ascii="Times New Roman" w:hAnsi="Times New Roman" w:cs="Times New Roman"/>
          <w:color w:val="000000" w:themeColor="text1"/>
          <w:sz w:val="22"/>
          <w:szCs w:val="22"/>
        </w:rPr>
        <w:t xml:space="preserve"> </w:t>
      </w:r>
      <w:r w:rsidR="00DA3DC3" w:rsidRPr="00FD3800">
        <w:rPr>
          <w:rFonts w:ascii="Times New Roman" w:eastAsia="Times New Roman" w:hAnsi="Times New Roman" w:cs="Times New Roman"/>
          <w:color w:val="000000" w:themeColor="text1"/>
          <w:kern w:val="0"/>
          <w:sz w:val="22"/>
          <w:szCs w:val="22"/>
          <w:shd w:val="clear" w:color="auto" w:fill="FFFFFF"/>
          <w:lang w:eastAsia="en-GB"/>
          <w14:ligatures w14:val="none"/>
        </w:rPr>
        <w:t xml:space="preserve">Dietary calcium intake was assessed using a dietary diversity questionnaire adopted on that of the Food and Agriculture Organization of the United Nations (FAO) questionnaire adapted to Zimbabwe and </w:t>
      </w:r>
      <w:r w:rsidR="00DA3DC3" w:rsidRPr="00FD3800">
        <w:rPr>
          <w:rFonts w:ascii="Times New Roman" w:eastAsia="Times New Roman" w:hAnsi="Times New Roman" w:cs="Times New Roman"/>
          <w:color w:val="000000" w:themeColor="text1"/>
          <w:kern w:val="0"/>
          <w:sz w:val="22"/>
          <w:szCs w:val="22"/>
          <w:shd w:val="clear" w:color="auto" w:fill="FFFFFF"/>
          <w:lang w:eastAsia="en-GB"/>
          <w14:ligatures w14:val="none"/>
        </w:rPr>
        <w:lastRenderedPageBreak/>
        <w:t xml:space="preserve">Zambia, and focussing on </w:t>
      </w:r>
      <w:r w:rsidR="00534559" w:rsidRPr="00FD3800">
        <w:rPr>
          <w:rFonts w:ascii="Times New Roman" w:eastAsia="Times New Roman" w:hAnsi="Times New Roman" w:cs="Times New Roman"/>
          <w:color w:val="000000" w:themeColor="text1"/>
          <w:kern w:val="0"/>
          <w:sz w:val="22"/>
          <w:szCs w:val="22"/>
          <w:shd w:val="clear" w:color="auto" w:fill="FFFFFF"/>
          <w:lang w:eastAsia="en-GB"/>
          <w14:ligatures w14:val="none"/>
        </w:rPr>
        <w:t>multi-micronutrients</w:t>
      </w:r>
      <w:r w:rsidR="00DA3DC3" w:rsidRPr="00FD3800">
        <w:rPr>
          <w:rFonts w:ascii="Times New Roman" w:eastAsia="Times New Roman" w:hAnsi="Times New Roman" w:cs="Times New Roman"/>
          <w:color w:val="000000" w:themeColor="text1"/>
          <w:kern w:val="0"/>
          <w:sz w:val="22"/>
          <w:szCs w:val="22"/>
          <w:shd w:val="clear" w:color="auto" w:fill="FFFFFF"/>
          <w:lang w:eastAsia="en-GB"/>
          <w14:ligatures w14:val="none"/>
        </w:rPr>
        <w:t xml:space="preserve"> rich foods (e.g., dairy, eggs, fish, legumes) </w:t>
      </w:r>
      <w:r w:rsidR="00DA3DC3"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{"citationID":"a22u9i8dktq","properties":{"formattedCitation":"\\super 33\\nosupersub{}","plainCitation":"33","noteIndex":0},"citationItems":[{"id":4527,"uris":["http://zotero.org/users/local/jP0bWz0R/items/GNBN582K"],"itemData":{"id":4527,"type":"book","event-place":"Rome","ISBN":"978-92-5-106749-9","language":"eng","note":"OCLC: 764422748","publisher":"Food and Agriculture Organization of the United Nations","publisher-place":"Rome","source":"Open WorldCat","title":"Guidelines for measuring household and individual dietary diversity","author":[{"family":"Kennedy","given":"Gina"},{"family":"Ballard","given":"Terri"},{"family":"Dop","given":"M. C."}],"issued":{"date-parts":[["2011"]]}}}],"schema":"https://github.com/citation-style-language/schema/raw/master/csl-citation.json"} </w:instrText>
      </w:r>
      <w:r w:rsidR="00DA3DC3"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33</w:t>
      </w:r>
      <w:r w:rsidR="00DA3DC3" w:rsidRPr="00FD3800">
        <w:rPr>
          <w:rFonts w:ascii="Times New Roman" w:hAnsi="Times New Roman" w:cs="Times New Roman"/>
          <w:color w:val="000000" w:themeColor="text1"/>
          <w:sz w:val="22"/>
          <w:szCs w:val="22"/>
        </w:rPr>
        <w:fldChar w:fldCharType="end"/>
      </w:r>
      <w:r w:rsidR="00DA3DC3" w:rsidRPr="00FD3800">
        <w:rPr>
          <w:rFonts w:ascii="Times New Roman" w:hAnsi="Times New Roman" w:cs="Times New Roman"/>
          <w:color w:val="000000" w:themeColor="text1"/>
          <w:sz w:val="22"/>
          <w:szCs w:val="22"/>
        </w:rPr>
        <w:t xml:space="preserve">. </w:t>
      </w:r>
      <w:r w:rsidR="00DA3DC3" w:rsidRPr="00FD3800">
        <w:rPr>
          <w:rFonts w:ascii="Times New Roman" w:eastAsia="Times New Roman" w:hAnsi="Times New Roman" w:cs="Times New Roman"/>
          <w:color w:val="000000" w:themeColor="text1"/>
          <w:kern w:val="0"/>
          <w:sz w:val="22"/>
          <w:szCs w:val="22"/>
          <w:shd w:val="clear" w:color="auto" w:fill="FFFFFF"/>
          <w:lang w:eastAsia="en-GB"/>
          <w14:ligatures w14:val="none"/>
        </w:rPr>
        <w:t xml:space="preserve"> Using the FAO food composition tables, estimated dietary calcium intake was then calculated based on the International Osteoporosis Foundation (IOF) frequency of consumption, serving size and calcium quantity per portion size (Supplementary table 1) </w:t>
      </w:r>
      <w:r w:rsidR="00DA3DC3"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{"citationID":"a111s2vn903","properties":{"formattedCitation":"\\super 34\\uc0\\u8211{}36\\nosupersub{}","plainCitation":"34–36","noteIndex":0},"citationItems":[{"id":4550,"uris":["http://zotero.org/users/local/jP0bWz0R/items/GLH9DTZK"],"itemData":{"id":4550,"type":"document","title":"Food and Agriculture Organization of the United Nations/World Health Organization: Human Vitamin and Mineral Requirements. Report of a joint FAO/WHO expert consultation - Bangkok, Thailand. 2001"}},{"id":4535,"uris":["http://zotero.org/users/local/jP0bWz0R/items/4HLKDHYU"],"itemData":{"id":4535,"type":"webpage","title":"CALCIUM - Calcium Calculator | International Osteoporosis Foundation","URL":"https://www.osteoporosis.foundation/educational-hub/topic/calcium-calculator","accessed":{"date-parts":[["2024",8,13]]}}},{"id":3096,"uris":["http://zotero.org/users/local/jP0bWz0R/items/WDBZMICM"],"itemData":{"id":3096,"type":"document","title":"Working Group on Infant and Young Child Feeding Indicators. Developing and Validating Simple Indicators of Dietary Quality and Energy Intake of Infants and Young Children in Developing Countries: Summary of findings from analysis of 10 data sets. Food and Nutrition Technical Assistance Project (FANTA), )+, Washington, D.C., August 2006."}}],"schema":"https://github.com/citation-style-language/schema/raw/master/csl-citation.json"} </w:instrText>
      </w:r>
      <w:r w:rsidR="00DA3DC3"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34–36</w:t>
      </w:r>
      <w:r w:rsidR="00DA3DC3" w:rsidRPr="00FD3800">
        <w:rPr>
          <w:rFonts w:ascii="Times New Roman" w:hAnsi="Times New Roman" w:cs="Times New Roman"/>
          <w:color w:val="000000" w:themeColor="text1"/>
          <w:sz w:val="22"/>
          <w:szCs w:val="22"/>
        </w:rPr>
        <w:fldChar w:fldCharType="end"/>
      </w:r>
      <w:r w:rsidR="00DA3DC3" w:rsidRPr="00FD3800">
        <w:rPr>
          <w:rFonts w:ascii="Times New Roman" w:hAnsi="Times New Roman" w:cs="Times New Roman"/>
          <w:color w:val="000000" w:themeColor="text1"/>
          <w:sz w:val="22"/>
          <w:szCs w:val="22"/>
        </w:rPr>
        <w:t>.</w:t>
      </w:r>
    </w:p>
    <w:p w14:paraId="5B7E1B57" w14:textId="2CD03815" w:rsidR="007E607F" w:rsidRPr="00FD3800" w:rsidRDefault="00184774" w:rsidP="001C4C5A">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Participants underwent </w:t>
      </w:r>
      <w:r w:rsidR="00323F42" w:rsidRPr="00FD3800">
        <w:rPr>
          <w:rFonts w:ascii="Times New Roman" w:hAnsi="Times New Roman" w:cs="Times New Roman"/>
          <w:color w:val="000000" w:themeColor="text1"/>
          <w:sz w:val="22"/>
          <w:szCs w:val="22"/>
        </w:rPr>
        <w:t xml:space="preserve">height and weight </w:t>
      </w:r>
      <w:r w:rsidR="00702B2F" w:rsidRPr="00FD3800">
        <w:rPr>
          <w:rFonts w:ascii="Times New Roman" w:hAnsi="Times New Roman" w:cs="Times New Roman"/>
          <w:color w:val="000000" w:themeColor="text1"/>
          <w:sz w:val="22"/>
          <w:szCs w:val="22"/>
        </w:rPr>
        <w:t>measurements</w:t>
      </w:r>
      <w:r w:rsidR="007B26F3" w:rsidRPr="00FD3800">
        <w:rPr>
          <w:rFonts w:ascii="Times New Roman" w:hAnsi="Times New Roman" w:cs="Times New Roman"/>
          <w:color w:val="000000" w:themeColor="text1"/>
          <w:sz w:val="22"/>
          <w:szCs w:val="22"/>
        </w:rPr>
        <w:t xml:space="preserve"> </w:t>
      </w:r>
      <w:r w:rsidR="00D6725C" w:rsidRPr="00FD3800">
        <w:rPr>
          <w:rFonts w:ascii="Times New Roman" w:hAnsi="Times New Roman" w:cs="Times New Roman"/>
          <w:color w:val="000000" w:themeColor="text1"/>
          <w:sz w:val="22"/>
          <w:szCs w:val="22"/>
        </w:rPr>
        <w:t xml:space="preserve">and Tanner </w:t>
      </w:r>
      <w:r w:rsidR="00FC2B8B" w:rsidRPr="00FD3800">
        <w:rPr>
          <w:rFonts w:ascii="Times New Roman" w:hAnsi="Times New Roman" w:cs="Times New Roman"/>
          <w:color w:val="000000" w:themeColor="text1"/>
          <w:sz w:val="22"/>
          <w:szCs w:val="22"/>
        </w:rPr>
        <w:t xml:space="preserve">pubertal </w:t>
      </w:r>
      <w:r w:rsidR="00D6725C" w:rsidRPr="00FD3800">
        <w:rPr>
          <w:rFonts w:ascii="Times New Roman" w:hAnsi="Times New Roman" w:cs="Times New Roman"/>
          <w:color w:val="000000" w:themeColor="text1"/>
          <w:sz w:val="22"/>
          <w:szCs w:val="22"/>
        </w:rPr>
        <w:t>stag</w:t>
      </w:r>
      <w:r w:rsidR="00925290" w:rsidRPr="00FD3800">
        <w:rPr>
          <w:rFonts w:ascii="Times New Roman" w:hAnsi="Times New Roman" w:cs="Times New Roman"/>
          <w:color w:val="000000" w:themeColor="text1"/>
          <w:sz w:val="22"/>
          <w:szCs w:val="22"/>
        </w:rPr>
        <w:t>ing</w:t>
      </w:r>
      <w:r w:rsidR="00502194" w:rsidRPr="00FD3800">
        <w:rPr>
          <w:rFonts w:ascii="Times New Roman" w:hAnsi="Times New Roman" w:cs="Times New Roman"/>
          <w:color w:val="000000" w:themeColor="text1"/>
          <w:sz w:val="22"/>
          <w:szCs w:val="22"/>
        </w:rPr>
        <w:t xml:space="preserve"> </w:t>
      </w:r>
      <w:r w:rsidR="00C13B20" w:rsidRPr="00FD3800">
        <w:rPr>
          <w:rFonts w:ascii="Times New Roman" w:hAnsi="Times New Roman" w:cs="Times New Roman"/>
          <w:color w:val="000000" w:themeColor="text1"/>
          <w:sz w:val="22"/>
          <w:szCs w:val="22"/>
        </w:rPr>
        <w:t>measurement</w:t>
      </w:r>
      <w:r w:rsidR="00A20E43" w:rsidRPr="00FD3800">
        <w:rPr>
          <w:rFonts w:ascii="Times New Roman" w:hAnsi="Times New Roman" w:cs="Times New Roman"/>
          <w:color w:val="000000" w:themeColor="text1"/>
          <w:sz w:val="22"/>
          <w:szCs w:val="22"/>
        </w:rPr>
        <w:t>;</w:t>
      </w:r>
      <w:r w:rsidR="00C13B20" w:rsidRPr="00FD3800">
        <w:rPr>
          <w:rFonts w:ascii="Times New Roman" w:hAnsi="Times New Roman" w:cs="Times New Roman"/>
          <w:color w:val="000000" w:themeColor="text1"/>
          <w:sz w:val="22"/>
          <w:szCs w:val="22"/>
        </w:rPr>
        <w:t xml:space="preserve"> </w:t>
      </w:r>
      <w:r w:rsidR="00FC2B8B" w:rsidRPr="00FD3800">
        <w:rPr>
          <w:rFonts w:ascii="Times New Roman" w:hAnsi="Times New Roman" w:cs="Times New Roman"/>
          <w:color w:val="000000" w:themeColor="text1"/>
          <w:sz w:val="22"/>
          <w:szCs w:val="22"/>
        </w:rPr>
        <w:t>Z</w:t>
      </w:r>
      <w:r w:rsidR="00C13B20" w:rsidRPr="00FD3800">
        <w:rPr>
          <w:rFonts w:ascii="Times New Roman" w:hAnsi="Times New Roman" w:cs="Times New Roman"/>
          <w:color w:val="000000" w:themeColor="text1"/>
          <w:sz w:val="22"/>
          <w:szCs w:val="22"/>
        </w:rPr>
        <w:t>-scores were calculated using UK reference data</w:t>
      </w:r>
      <w:r w:rsidR="00283C0A" w:rsidRPr="00FD3800">
        <w:rPr>
          <w:rFonts w:ascii="Times New Roman" w:hAnsi="Times New Roman" w:cs="Times New Roman"/>
          <w:color w:val="000000" w:themeColor="text1"/>
          <w:sz w:val="22"/>
          <w:szCs w:val="22"/>
        </w:rPr>
        <w:t xml:space="preserve"> </w:t>
      </w:r>
      <w:r w:rsidR="00283C0A"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{"citationID":"a30oljlkos","properties":{"formattedCitation":"\\super 37\\uc0\\u8211{}39\\nosupersub{}","plainCitation":"37–39","noteIndex":0},"citationItems":[{"id":3178,"uris":["http://zotero.org/users/local/jP0bWz0R/items/NFM2FHE2"],"itemData":{"id":3178,"type":"article-journal","abstract":"The current reference curves of stature and weight for the UK were first published in 1966 and have been used ever since despite increasing concern that they may not adequately describe the growth of present day British children. Using current data from seven sources new reference curves have been estimated from birth to 20 years for children in 1990. The great majority of the data are nationally representative. The analysis used Cole's LMS method and has produced efficient estimates of the conventional centiles and gives a good fit to the data. These curves differ from the currently used curves at key ages for both stature and weight. In view of the concerns expressed about the current curves and the differences between them and the new curves, it is proposed that the curves presented here should be adopted as the new UK reference curves.","container-title":"Archives of Disease in Childhood","ISSN":"0003-9888","issue":"1","journalAbbreviation":"Arch Dis Child","note":"PMID: 7639543\nPMCID: PMC1511167","page":"17-24","source":"PubMed Central","title":"Cross sectional stature and weight reference curves for the UK, 1990.","volume":"73","author":[{"family":"Freeman","given":"J V"},{"family":"Cole","given":"T J"},{"family":"Chinn","given":"S"},{"family":"Jones","given":"P R"},{"family":"White","given":"E M"},{"family":"Preece","given":"M A"}],"issued":{"date-parts":[["1995",7]]}}},{"id":3091,"uris":["http://zotero.org/users/local/jP0bWz0R/items/RKXIBQPJ"],"itemData":{"id":3091,"type":"article-journal","abstract":"To update the British growth reference, anthropometric data for weight, height, body mass index (weight/height2) and head circumference from 17 distinct surveys representative of England, Scotland and Wales (37,700 children, age range 23 weeks gestation to 23 years) were analysed by maximum penalized likelihood using the LMS method. This estimates the measurement centiles in terms of three age-sex-specific cubic spline curves: the L curve (Box-Cox power to remove skewness), M curve (median) and S curve (coefficient of variation). A two-stage fitting procedure was developed to model the age trends in median weight and height, and simulation was used to estimate confidence intervals for the fitted centiles. The reference converts measurements to standard deviation scores (SDS) that are very close to Normally distributed - the means, medians and skewness for the four measurements are effectively zero overall, with standard deviations very close to one and only slight evidence of positive kurtosis beyond+/-2 SDS. The ability to express anthropometry as SDS greatly simplifies growth assessment.","container-title":"Statistics in Medicine","ISSN":"0277-6715","issue":"4","journalAbbreviation":"Stat Med","language":"eng","note":"PMID: 9496720","page":"407-429","source":"PubMed","title":"British 1990 growth reference centiles for weight, height, body mass index and head circumference fitted by maximum penalized likelihood","volume":"17","author":[{"family":"Cole","given":"T. J."},{"family":"Freeman","given":"J. V."},{"family":"Preece","given":"M. A."}],"issued":{"date-parts":[["1998",2,28]]}}},{"id":3181,"uris":["http://zotero.org/users/local/jP0bWz0R/items/XXQDUC6P"],"itemData":{"id":3181,"type":"article-journal","abstract":"Reference curves for stature and weight in British children have been available for the past 30 years, and have recently been updated. However weight by itself is a poor indicator of fatness or obesity, and there has never been a corresponding set of reference curves to assess weight for height. Body mass index (BMI) or weight/height has been popular for assessing obesity in adults for many years, but its use in children has developed only recently. Here centile curves for BMI in British children are presented, from birth to 23 years, based on the same large representative sample as used to update the stature and weight references. The charts were derived using Cole's LMS method, which adjusts the BMI distribution for skewness and allows BMI in individual subjects to be expressed as an exact centile or SD score. Use of the charts in clinical practice is aided by the provision of nine centiles, where the two extremes identify the fattest and thinnest four per 1000 of the population.","container-title":"Archives of Disease in Childhood","ISSN":"0003-9888","issue":"1","journalAbbreviation":"Arch Dis Child","note":"PMID: 7639544\nPMCID: PMC1511150","page":"25-29","source":"PubMed Central","title":"Body mass index reference curves for the UK, 1990.","volume":"73","author":[{"family":"Cole","given":"T J"},{"family":"Freeman","given":"J V"},{"family":"Preece","given":"M A"}],"issued":{"date-parts":[["1995",7]]}}}],"schema":"https://github.com/citation-style-language/schema/raw/master/csl-citation.json"} </w:instrText>
      </w:r>
      <w:r w:rsidR="00283C0A"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37–39</w:t>
      </w:r>
      <w:r w:rsidR="00283C0A"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 xml:space="preserve">. </w:t>
      </w:r>
      <w:r w:rsidR="00C13B20" w:rsidRPr="00FD3800">
        <w:rPr>
          <w:rFonts w:ascii="Times New Roman" w:hAnsi="Times New Roman" w:cs="Times New Roman"/>
          <w:color w:val="000000" w:themeColor="text1"/>
          <w:sz w:val="22"/>
          <w:szCs w:val="22"/>
        </w:rPr>
        <w:t>Stunting and underweight were classified as height</w:t>
      </w:r>
      <w:r w:rsidR="00323F42" w:rsidRPr="00FD3800">
        <w:rPr>
          <w:rFonts w:ascii="Times New Roman" w:hAnsi="Times New Roman" w:cs="Times New Roman"/>
          <w:color w:val="000000" w:themeColor="text1"/>
          <w:sz w:val="22"/>
          <w:szCs w:val="22"/>
        </w:rPr>
        <w:t>-</w:t>
      </w:r>
      <w:r w:rsidR="00C13B20" w:rsidRPr="00FD3800">
        <w:rPr>
          <w:rFonts w:ascii="Times New Roman" w:hAnsi="Times New Roman" w:cs="Times New Roman"/>
          <w:color w:val="000000" w:themeColor="text1"/>
          <w:sz w:val="22"/>
          <w:szCs w:val="22"/>
        </w:rPr>
        <w:t xml:space="preserve"> and weight</w:t>
      </w:r>
      <w:r w:rsidR="00323F42" w:rsidRPr="00FD3800">
        <w:rPr>
          <w:rFonts w:ascii="Times New Roman" w:hAnsi="Times New Roman" w:cs="Times New Roman"/>
          <w:color w:val="000000" w:themeColor="text1"/>
          <w:sz w:val="22"/>
          <w:szCs w:val="22"/>
        </w:rPr>
        <w:t>-</w:t>
      </w:r>
      <w:r w:rsidR="00C13B20" w:rsidRPr="00FD3800">
        <w:rPr>
          <w:rFonts w:ascii="Times New Roman" w:hAnsi="Times New Roman" w:cs="Times New Roman"/>
          <w:color w:val="000000" w:themeColor="text1"/>
          <w:sz w:val="22"/>
          <w:szCs w:val="22"/>
        </w:rPr>
        <w:t>for</w:t>
      </w:r>
      <w:r w:rsidR="00323F42" w:rsidRPr="00FD3800">
        <w:rPr>
          <w:rFonts w:ascii="Times New Roman" w:hAnsi="Times New Roman" w:cs="Times New Roman"/>
          <w:color w:val="000000" w:themeColor="text1"/>
          <w:sz w:val="22"/>
          <w:szCs w:val="22"/>
        </w:rPr>
        <w:t>-</w:t>
      </w:r>
      <w:r w:rsidR="00C13B20" w:rsidRPr="00FD3800">
        <w:rPr>
          <w:rFonts w:ascii="Times New Roman" w:hAnsi="Times New Roman" w:cs="Times New Roman"/>
          <w:color w:val="000000" w:themeColor="text1"/>
          <w:sz w:val="22"/>
          <w:szCs w:val="22"/>
        </w:rPr>
        <w:t xml:space="preserve">age </w:t>
      </w:r>
      <w:r w:rsidR="00FC2B8B" w:rsidRPr="00FD3800">
        <w:rPr>
          <w:rFonts w:ascii="Times New Roman" w:hAnsi="Times New Roman" w:cs="Times New Roman"/>
          <w:color w:val="000000" w:themeColor="text1"/>
          <w:sz w:val="22"/>
          <w:szCs w:val="22"/>
        </w:rPr>
        <w:t>Z</w:t>
      </w:r>
      <w:r w:rsidR="00C13B20" w:rsidRPr="00FD3800">
        <w:rPr>
          <w:rFonts w:ascii="Times New Roman" w:hAnsi="Times New Roman" w:cs="Times New Roman"/>
          <w:color w:val="000000" w:themeColor="text1"/>
          <w:sz w:val="22"/>
          <w:szCs w:val="22"/>
        </w:rPr>
        <w:t>-score</w:t>
      </w:r>
      <w:r w:rsidR="00FC2B8B" w:rsidRPr="00FD3800">
        <w:rPr>
          <w:rFonts w:ascii="Times New Roman" w:hAnsi="Times New Roman" w:cs="Times New Roman"/>
          <w:color w:val="000000" w:themeColor="text1"/>
          <w:sz w:val="22"/>
          <w:szCs w:val="22"/>
        </w:rPr>
        <w:t>s</w:t>
      </w:r>
      <w:r w:rsidR="00C13B20" w:rsidRPr="00FD3800">
        <w:rPr>
          <w:rFonts w:ascii="Times New Roman" w:hAnsi="Times New Roman" w:cs="Times New Roman"/>
          <w:color w:val="000000" w:themeColor="text1"/>
          <w:sz w:val="22"/>
          <w:szCs w:val="22"/>
        </w:rPr>
        <w:t xml:space="preserve"> &lt;-2 respectively</w:t>
      </w:r>
      <w:r w:rsidR="002F024F" w:rsidRPr="00FD3800">
        <w:rPr>
          <w:rFonts w:ascii="Times New Roman" w:hAnsi="Times New Roman" w:cs="Times New Roman"/>
          <w:color w:val="000000" w:themeColor="text1"/>
          <w:sz w:val="22"/>
          <w:szCs w:val="22"/>
        </w:rPr>
        <w:t xml:space="preserve"> </w:t>
      </w:r>
      <w:r w:rsidR="002F024F"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{"citationID":"0ToMKpmN","properties":{"formattedCitation":"\\super 38\\nosupersub{}","plainCitation":"38","noteIndex":0},"citationItems":[{"id":3091,"uris":["http://zotero.org/users/local/jP0bWz0R/items/RKXIBQPJ"],"itemData":{"id":3091,"type":"article-journal","abstract":"To update the British growth reference, anthropometric data for weight, height, body mass index (weight/height2) and head circumference from 17 distinct surveys representative of England, Scotland and Wales (37,700 children, age range 23 weeks gestation to 23 years) were analysed by maximum penalized likelihood using the LMS method. This estimates the measurement centiles in terms of three age-sex-specific cubic spline curves: the L curve (Box-Cox power to remove skewness), M curve (median) and S curve (coefficient of variation). A two-stage fitting procedure was developed to model the age trends in median weight and height, and simulation was used to estimate confidence intervals for the fitted centiles. The reference converts measurements to standard deviation scores (SDS) that are very close to Normally distributed - the means, medians and skewness for the four measurements are effectively zero overall, with standard deviations very close to one and only slight evidence of positive kurtosis beyond+/-2 SDS. The ability to express anthropometry as SDS greatly simplifies growth assessment.","container-title":"Statistics in Medicine","ISSN":"0277-6715","issue":"4","journalAbbreviation":"Stat Med","language":"eng","note":"PMID: 9496720","page":"407-429","source":"PubMed","title":"British 1990 growth reference centiles for weight, height, body mass index and head circumference fitted by maximum penalized likelihood","volume":"17","author":[{"family":"Cole","given":"T. J."},{"family":"Freeman","given":"J. V."},{"family":"Preece","given":"M. A."}],"issued":{"date-parts":[["1998",2,28]]}}}],"schema":"https://github.com/citation-style-language/schema/raw/master/csl-citation.json"} </w:instrText>
      </w:r>
      <w:r w:rsidR="002F024F"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38</w:t>
      </w:r>
      <w:r w:rsidR="002F024F" w:rsidRPr="00FD3800">
        <w:rPr>
          <w:rFonts w:ascii="Times New Roman" w:hAnsi="Times New Roman" w:cs="Times New Roman"/>
          <w:color w:val="000000" w:themeColor="text1"/>
          <w:sz w:val="22"/>
          <w:szCs w:val="22"/>
        </w:rPr>
        <w:fldChar w:fldCharType="end"/>
      </w:r>
      <w:r w:rsidR="00C13B20" w:rsidRPr="00FD3800">
        <w:rPr>
          <w:rFonts w:ascii="Times New Roman" w:hAnsi="Times New Roman" w:cs="Times New Roman"/>
          <w:color w:val="000000" w:themeColor="text1"/>
          <w:sz w:val="22"/>
          <w:szCs w:val="22"/>
        </w:rPr>
        <w:t xml:space="preserve">. </w:t>
      </w:r>
      <w:r w:rsidR="00F80BF2" w:rsidRPr="00FD3800">
        <w:rPr>
          <w:rFonts w:ascii="Times New Roman" w:hAnsi="Times New Roman" w:cs="Times New Roman"/>
          <w:color w:val="000000" w:themeColor="text1"/>
          <w:sz w:val="22"/>
          <w:szCs w:val="22"/>
        </w:rPr>
        <w:t>Venous b</w:t>
      </w:r>
      <w:r w:rsidR="005F5A8F" w:rsidRPr="00FD3800">
        <w:rPr>
          <w:rFonts w:ascii="Times New Roman" w:hAnsi="Times New Roman" w:cs="Times New Roman"/>
          <w:color w:val="000000" w:themeColor="text1"/>
          <w:sz w:val="22"/>
          <w:szCs w:val="22"/>
        </w:rPr>
        <w:t xml:space="preserve">lood </w:t>
      </w:r>
      <w:r w:rsidR="00F80BF2" w:rsidRPr="00FD3800">
        <w:rPr>
          <w:rFonts w:ascii="Times New Roman" w:hAnsi="Times New Roman" w:cs="Times New Roman"/>
          <w:color w:val="000000" w:themeColor="text1"/>
          <w:sz w:val="22"/>
          <w:szCs w:val="22"/>
        </w:rPr>
        <w:t>w</w:t>
      </w:r>
      <w:r w:rsidR="00BE45F1" w:rsidRPr="00FD3800">
        <w:rPr>
          <w:rFonts w:ascii="Times New Roman" w:hAnsi="Times New Roman" w:cs="Times New Roman"/>
          <w:color w:val="000000" w:themeColor="text1"/>
          <w:sz w:val="22"/>
          <w:szCs w:val="22"/>
        </w:rPr>
        <w:t>as</w:t>
      </w:r>
      <w:r w:rsidR="00F80BF2" w:rsidRPr="00FD3800">
        <w:rPr>
          <w:rFonts w:ascii="Times New Roman" w:hAnsi="Times New Roman" w:cs="Times New Roman"/>
          <w:color w:val="000000" w:themeColor="text1"/>
          <w:sz w:val="22"/>
          <w:szCs w:val="22"/>
        </w:rPr>
        <w:t xml:space="preserve"> </w:t>
      </w:r>
      <w:r w:rsidR="00C10AAD" w:rsidRPr="00FD3800">
        <w:rPr>
          <w:rFonts w:ascii="Times New Roman" w:hAnsi="Times New Roman" w:cs="Times New Roman"/>
          <w:color w:val="000000" w:themeColor="text1"/>
          <w:sz w:val="22"/>
          <w:szCs w:val="22"/>
        </w:rPr>
        <w:t xml:space="preserve">collected </w:t>
      </w:r>
      <w:r w:rsidR="00F80BF2" w:rsidRPr="00FD3800">
        <w:rPr>
          <w:rFonts w:ascii="Times New Roman" w:hAnsi="Times New Roman" w:cs="Times New Roman"/>
          <w:color w:val="000000" w:themeColor="text1"/>
          <w:sz w:val="22"/>
          <w:szCs w:val="22"/>
        </w:rPr>
        <w:t>into EDTA</w:t>
      </w:r>
      <w:r w:rsidR="009963F6" w:rsidRPr="00FD3800">
        <w:rPr>
          <w:rFonts w:ascii="Times New Roman" w:hAnsi="Times New Roman" w:cs="Times New Roman"/>
          <w:color w:val="000000" w:themeColor="text1"/>
          <w:sz w:val="22"/>
          <w:szCs w:val="22"/>
        </w:rPr>
        <w:t xml:space="preserve"> tube</w:t>
      </w:r>
      <w:r w:rsidR="00BE45F1" w:rsidRPr="00FD3800">
        <w:rPr>
          <w:rFonts w:ascii="Times New Roman" w:hAnsi="Times New Roman" w:cs="Times New Roman"/>
          <w:color w:val="000000" w:themeColor="text1"/>
          <w:sz w:val="22"/>
          <w:szCs w:val="22"/>
        </w:rPr>
        <w:t>s</w:t>
      </w:r>
      <w:r w:rsidR="009963F6" w:rsidRPr="00FD3800">
        <w:rPr>
          <w:rFonts w:ascii="Times New Roman" w:hAnsi="Times New Roman" w:cs="Times New Roman"/>
          <w:color w:val="000000" w:themeColor="text1"/>
          <w:sz w:val="22"/>
          <w:szCs w:val="22"/>
        </w:rPr>
        <w:t xml:space="preserve"> (BD Vacutainer) for </w:t>
      </w:r>
      <w:r w:rsidR="00AD6EC6" w:rsidRPr="00FD3800">
        <w:rPr>
          <w:rFonts w:ascii="Times New Roman" w:eastAsiaTheme="minorEastAsia" w:hAnsi="Times New Roman" w:cs="Times New Roman"/>
          <w:color w:val="000000" w:themeColor="text1"/>
          <w:sz w:val="22"/>
          <w:szCs w:val="22"/>
        </w:rPr>
        <w:t>1,25(OH)</w:t>
      </w:r>
      <w:r w:rsidR="00AD6EC6" w:rsidRPr="00FD3800">
        <w:rPr>
          <w:rFonts w:ascii="Times New Roman" w:eastAsiaTheme="minorEastAsia" w:hAnsi="Times New Roman" w:cs="Times New Roman"/>
          <w:color w:val="000000" w:themeColor="text1"/>
          <w:sz w:val="22"/>
          <w:szCs w:val="22"/>
          <w:vertAlign w:val="subscript"/>
        </w:rPr>
        <w:t>2</w:t>
      </w:r>
      <w:r w:rsidR="00AD6EC6" w:rsidRPr="00FD3800">
        <w:rPr>
          <w:rFonts w:ascii="Times New Roman" w:eastAsiaTheme="minorEastAsia" w:hAnsi="Times New Roman" w:cs="Times New Roman"/>
          <w:color w:val="000000" w:themeColor="text1"/>
          <w:sz w:val="22"/>
          <w:szCs w:val="22"/>
        </w:rPr>
        <w:t>D,</w:t>
      </w:r>
      <w:r w:rsidR="00047AE6" w:rsidRPr="00FD3800">
        <w:rPr>
          <w:rFonts w:ascii="Times New Roman" w:hAnsi="Times New Roman" w:cs="Times New Roman"/>
          <w:color w:val="000000" w:themeColor="text1"/>
          <w:sz w:val="22"/>
          <w:szCs w:val="22"/>
        </w:rPr>
        <w:t xml:space="preserve"> </w:t>
      </w:r>
      <w:r w:rsidR="002B33A3" w:rsidRPr="00FD3800">
        <w:rPr>
          <w:rFonts w:ascii="Times New Roman" w:hAnsi="Times New Roman" w:cs="Times New Roman"/>
          <w:color w:val="000000" w:themeColor="text1"/>
          <w:sz w:val="22"/>
          <w:szCs w:val="22"/>
        </w:rPr>
        <w:t xml:space="preserve">total </w:t>
      </w:r>
      <w:r w:rsidR="00C10AAD" w:rsidRPr="00FD3800">
        <w:rPr>
          <w:rFonts w:ascii="Times New Roman" w:hAnsi="Times New Roman" w:cs="Times New Roman"/>
          <w:color w:val="000000" w:themeColor="text1"/>
          <w:sz w:val="22"/>
          <w:szCs w:val="22"/>
        </w:rPr>
        <w:t>25(OH)D</w:t>
      </w:r>
      <w:r w:rsidR="009A7AAD" w:rsidRPr="00FD3800">
        <w:rPr>
          <w:rFonts w:ascii="Times New Roman" w:hAnsi="Times New Roman" w:cs="Times New Roman"/>
          <w:color w:val="000000" w:themeColor="text1"/>
          <w:sz w:val="22"/>
          <w:szCs w:val="22"/>
        </w:rPr>
        <w:t xml:space="preserve"> </w:t>
      </w:r>
      <w:r w:rsidR="00C10AAD" w:rsidRPr="00FD3800">
        <w:rPr>
          <w:rFonts w:ascii="Times New Roman" w:hAnsi="Times New Roman" w:cs="Times New Roman"/>
          <w:color w:val="000000" w:themeColor="text1"/>
          <w:sz w:val="22"/>
          <w:szCs w:val="22"/>
        </w:rPr>
        <w:t xml:space="preserve">and intact PTH </w:t>
      </w:r>
      <w:r w:rsidR="0053224A" w:rsidRPr="00FD3800">
        <w:rPr>
          <w:rFonts w:ascii="Times New Roman" w:hAnsi="Times New Roman" w:cs="Times New Roman"/>
          <w:color w:val="000000" w:themeColor="text1"/>
          <w:sz w:val="22"/>
          <w:szCs w:val="22"/>
        </w:rPr>
        <w:t>measurements</w:t>
      </w:r>
      <w:r w:rsidR="009963F6" w:rsidRPr="00FD3800">
        <w:rPr>
          <w:rFonts w:ascii="Times New Roman" w:hAnsi="Times New Roman" w:cs="Times New Roman"/>
          <w:color w:val="000000" w:themeColor="text1"/>
          <w:sz w:val="22"/>
          <w:szCs w:val="22"/>
        </w:rPr>
        <w:t>.</w:t>
      </w:r>
      <w:r w:rsidR="000C7512" w:rsidRPr="00FD3800">
        <w:rPr>
          <w:rFonts w:ascii="Times New Roman" w:hAnsi="Times New Roman" w:cs="Times New Roman"/>
          <w:color w:val="000000" w:themeColor="text1"/>
          <w:sz w:val="22"/>
          <w:szCs w:val="22"/>
        </w:rPr>
        <w:t xml:space="preserve"> </w:t>
      </w:r>
      <w:r w:rsidR="00262A44" w:rsidRPr="00FD3800">
        <w:rPr>
          <w:rFonts w:ascii="Times New Roman" w:hAnsi="Times New Roman" w:cs="Times New Roman"/>
          <w:color w:val="000000" w:themeColor="text1"/>
          <w:sz w:val="22"/>
          <w:szCs w:val="22"/>
        </w:rPr>
        <w:t xml:space="preserve">Blood tubes were </w:t>
      </w:r>
      <w:r w:rsidR="00EA0160" w:rsidRPr="00FD3800">
        <w:rPr>
          <w:rFonts w:ascii="Times New Roman" w:hAnsi="Times New Roman" w:cs="Times New Roman"/>
          <w:color w:val="000000" w:themeColor="text1"/>
          <w:sz w:val="22"/>
          <w:szCs w:val="22"/>
        </w:rPr>
        <w:t xml:space="preserve">promptly </w:t>
      </w:r>
      <w:r w:rsidR="00BE45F1" w:rsidRPr="00FD3800">
        <w:rPr>
          <w:rFonts w:ascii="Times New Roman" w:hAnsi="Times New Roman" w:cs="Times New Roman"/>
          <w:color w:val="000000" w:themeColor="text1"/>
          <w:sz w:val="22"/>
          <w:szCs w:val="22"/>
        </w:rPr>
        <w:t>centrifuged,</w:t>
      </w:r>
      <w:r w:rsidR="00262A44" w:rsidRPr="00FD3800">
        <w:rPr>
          <w:rFonts w:ascii="Times New Roman" w:hAnsi="Times New Roman" w:cs="Times New Roman"/>
          <w:color w:val="000000" w:themeColor="text1"/>
          <w:sz w:val="22"/>
          <w:szCs w:val="22"/>
        </w:rPr>
        <w:t xml:space="preserve"> </w:t>
      </w:r>
      <w:r w:rsidR="000C7512" w:rsidRPr="00FD3800">
        <w:rPr>
          <w:rFonts w:ascii="Times New Roman" w:hAnsi="Times New Roman" w:cs="Times New Roman"/>
          <w:color w:val="000000" w:themeColor="text1"/>
          <w:sz w:val="22"/>
          <w:szCs w:val="22"/>
        </w:rPr>
        <w:t>and aliquot</w:t>
      </w:r>
      <w:r w:rsidR="000230B8" w:rsidRPr="00FD3800">
        <w:rPr>
          <w:rFonts w:ascii="Times New Roman" w:hAnsi="Times New Roman" w:cs="Times New Roman"/>
          <w:color w:val="000000" w:themeColor="text1"/>
          <w:sz w:val="22"/>
          <w:szCs w:val="22"/>
        </w:rPr>
        <w:t xml:space="preserve">s stored at </w:t>
      </w:r>
      <w:r w:rsidR="00EF49DA" w:rsidRPr="00FD3800">
        <w:rPr>
          <w:rFonts w:ascii="Times New Roman" w:hAnsi="Times New Roman" w:cs="Times New Roman"/>
          <w:color w:val="000000" w:themeColor="text1"/>
          <w:sz w:val="22"/>
          <w:szCs w:val="22"/>
        </w:rPr>
        <w:t>-20°C</w:t>
      </w:r>
      <w:r w:rsidR="00BE45F1" w:rsidRPr="00FD3800">
        <w:rPr>
          <w:rFonts w:ascii="Times New Roman" w:hAnsi="Times New Roman" w:cs="Times New Roman"/>
          <w:color w:val="000000" w:themeColor="text1"/>
          <w:sz w:val="22"/>
          <w:szCs w:val="22"/>
        </w:rPr>
        <w:t>, with</w:t>
      </w:r>
      <w:r w:rsidR="00764F6D" w:rsidRPr="00FD3800">
        <w:rPr>
          <w:rFonts w:ascii="Times New Roman" w:hAnsi="Times New Roman" w:cs="Times New Roman"/>
          <w:color w:val="000000" w:themeColor="text1"/>
          <w:sz w:val="22"/>
          <w:szCs w:val="22"/>
        </w:rPr>
        <w:t xml:space="preserve"> </w:t>
      </w:r>
      <w:r w:rsidR="00290604" w:rsidRPr="00FD3800">
        <w:rPr>
          <w:rFonts w:ascii="Times New Roman" w:hAnsi="Times New Roman" w:cs="Times New Roman"/>
          <w:color w:val="000000" w:themeColor="text1"/>
          <w:sz w:val="22"/>
          <w:szCs w:val="22"/>
        </w:rPr>
        <w:t>a</w:t>
      </w:r>
      <w:r w:rsidR="00B20370" w:rsidRPr="00FD3800">
        <w:rPr>
          <w:rFonts w:ascii="Times New Roman" w:hAnsi="Times New Roman" w:cs="Times New Roman"/>
          <w:color w:val="000000" w:themeColor="text1"/>
          <w:sz w:val="22"/>
          <w:szCs w:val="22"/>
        </w:rPr>
        <w:t xml:space="preserve">ll analyses performed </w:t>
      </w:r>
      <w:r w:rsidR="00CA1F70" w:rsidRPr="00FD3800">
        <w:rPr>
          <w:rFonts w:ascii="Times New Roman" w:hAnsi="Times New Roman" w:cs="Times New Roman"/>
          <w:color w:val="000000" w:themeColor="text1"/>
          <w:sz w:val="22"/>
          <w:szCs w:val="22"/>
        </w:rPr>
        <w:t>on the first thaw</w:t>
      </w:r>
      <w:r w:rsidR="009A7AAD" w:rsidRPr="00FD3800">
        <w:rPr>
          <w:rFonts w:ascii="Times New Roman" w:hAnsi="Times New Roman" w:cs="Times New Roman"/>
          <w:color w:val="000000" w:themeColor="text1"/>
          <w:sz w:val="22"/>
          <w:szCs w:val="22"/>
        </w:rPr>
        <w:t>.</w:t>
      </w:r>
      <w:r w:rsidR="00C10AAD" w:rsidRPr="00FD3800">
        <w:rPr>
          <w:rFonts w:ascii="Times New Roman" w:hAnsi="Times New Roman" w:cs="Times New Roman"/>
          <w:color w:val="000000" w:themeColor="text1"/>
          <w:sz w:val="22"/>
          <w:szCs w:val="22"/>
        </w:rPr>
        <w:t xml:space="preserve"> </w:t>
      </w:r>
      <w:r w:rsidR="00CF30B5" w:rsidRPr="00FD3800">
        <w:rPr>
          <w:color w:val="000000" w:themeColor="text1"/>
        </w:rPr>
        <w:t xml:space="preserve"> </w:t>
      </w:r>
      <w:r w:rsidR="00CF30B5" w:rsidRPr="00FD3800">
        <w:rPr>
          <w:rFonts w:ascii="Times New Roman" w:hAnsi="Times New Roman" w:cs="Times New Roman"/>
          <w:color w:val="000000" w:themeColor="text1"/>
          <w:sz w:val="22"/>
          <w:szCs w:val="22"/>
        </w:rPr>
        <w:t xml:space="preserve">HIV </w:t>
      </w:r>
      <w:r w:rsidR="008F7E15" w:rsidRPr="00FD3800">
        <w:rPr>
          <w:rFonts w:ascii="Times New Roman" w:hAnsi="Times New Roman" w:cs="Times New Roman"/>
          <w:color w:val="000000" w:themeColor="text1"/>
          <w:sz w:val="22"/>
          <w:szCs w:val="22"/>
        </w:rPr>
        <w:t>viral load</w:t>
      </w:r>
      <w:r w:rsidR="00CF30B5" w:rsidRPr="00FD3800">
        <w:rPr>
          <w:rFonts w:ascii="Times New Roman" w:hAnsi="Times New Roman" w:cs="Times New Roman"/>
          <w:color w:val="000000" w:themeColor="text1"/>
          <w:sz w:val="22"/>
          <w:szCs w:val="22"/>
        </w:rPr>
        <w:t xml:space="preserve"> testing was </w:t>
      </w:r>
      <w:r w:rsidR="00216743" w:rsidRPr="00FD3800">
        <w:rPr>
          <w:rFonts w:ascii="Times New Roman" w:hAnsi="Times New Roman" w:cs="Times New Roman"/>
          <w:color w:val="000000" w:themeColor="text1"/>
          <w:sz w:val="22"/>
          <w:szCs w:val="22"/>
        </w:rPr>
        <w:t>performed</w:t>
      </w:r>
      <w:r w:rsidR="00CF30B5" w:rsidRPr="00FD3800">
        <w:rPr>
          <w:rFonts w:ascii="Times New Roman" w:hAnsi="Times New Roman" w:cs="Times New Roman"/>
          <w:color w:val="000000" w:themeColor="text1"/>
          <w:sz w:val="22"/>
          <w:szCs w:val="22"/>
        </w:rPr>
        <w:t xml:space="preserve"> using the Qiagen rotor gene Q, Hologic Panther, or GeneXpert machines in Zambia and the Roche COBAS </w:t>
      </w:r>
      <w:proofErr w:type="spellStart"/>
      <w:r w:rsidR="00CF30B5" w:rsidRPr="00FD3800">
        <w:rPr>
          <w:rFonts w:ascii="Times New Roman" w:hAnsi="Times New Roman" w:cs="Times New Roman"/>
          <w:color w:val="000000" w:themeColor="text1"/>
          <w:sz w:val="22"/>
          <w:szCs w:val="22"/>
        </w:rPr>
        <w:t>Ampliprep</w:t>
      </w:r>
      <w:proofErr w:type="spellEnd"/>
      <w:r w:rsidR="00CF30B5" w:rsidRPr="00FD3800">
        <w:rPr>
          <w:rFonts w:ascii="Times New Roman" w:hAnsi="Times New Roman" w:cs="Times New Roman"/>
          <w:color w:val="000000" w:themeColor="text1"/>
          <w:sz w:val="22"/>
          <w:szCs w:val="22"/>
        </w:rPr>
        <w:t>/COBAS Taqman48 in Zimbabwe.</w:t>
      </w:r>
      <w:r w:rsidR="00016333" w:rsidRPr="00FD3800">
        <w:rPr>
          <w:rFonts w:ascii="Times New Roman" w:hAnsi="Times New Roman" w:cs="Times New Roman"/>
          <w:color w:val="000000" w:themeColor="text1"/>
          <w:sz w:val="22"/>
          <w:szCs w:val="22"/>
        </w:rPr>
        <w:t xml:space="preserve"> </w:t>
      </w:r>
      <w:r w:rsidR="007D0D56" w:rsidRPr="00FD3800">
        <w:rPr>
          <w:rFonts w:ascii="Times New Roman" w:hAnsi="Times New Roman" w:cs="Times New Roman"/>
          <w:color w:val="000000" w:themeColor="text1"/>
          <w:sz w:val="22"/>
          <w:szCs w:val="22"/>
        </w:rPr>
        <w:t xml:space="preserve">The classification of HIV viral load suppression (&lt;60 vs </w:t>
      </w:r>
      <w:r w:rsidR="007D0D56" w:rsidRPr="00FD3800">
        <w:rPr>
          <w:rFonts w:ascii="Times New Roman" w:eastAsiaTheme="minorEastAsia" w:hAnsi="Times New Roman" w:cs="Times New Roman"/>
          <w:color w:val="000000" w:themeColor="text1"/>
          <w:sz w:val="22"/>
          <w:szCs w:val="22"/>
        </w:rPr>
        <w:t>≥</w:t>
      </w:r>
      <w:r w:rsidR="007D0D56" w:rsidRPr="00FD3800" w:rsidDel="00043C18">
        <w:rPr>
          <w:rFonts w:ascii="Times New Roman" w:eastAsiaTheme="minorEastAsia" w:hAnsi="Times New Roman" w:cs="Times New Roman"/>
          <w:color w:val="000000" w:themeColor="text1"/>
          <w:sz w:val="22"/>
          <w:szCs w:val="22"/>
        </w:rPr>
        <w:t xml:space="preserve"> </w:t>
      </w:r>
      <w:r w:rsidR="007D0D56" w:rsidRPr="00FD3800">
        <w:rPr>
          <w:rFonts w:ascii="Times New Roman" w:eastAsiaTheme="minorEastAsia" w:hAnsi="Times New Roman" w:cs="Times New Roman"/>
          <w:color w:val="000000" w:themeColor="text1"/>
          <w:sz w:val="22"/>
          <w:szCs w:val="22"/>
        </w:rPr>
        <w:t>60 copies/ml) was based on the assay limit of detection.</w:t>
      </w:r>
    </w:p>
    <w:p w14:paraId="3004CF44" w14:textId="77777777" w:rsidR="005B38D8" w:rsidRPr="00FD3800" w:rsidRDefault="005B38D8" w:rsidP="006665E8">
      <w:pPr>
        <w:spacing w:line="276" w:lineRule="auto"/>
        <w:jc w:val="both"/>
        <w:rPr>
          <w:rFonts w:ascii="Times New Roman" w:hAnsi="Times New Roman" w:cs="Times New Roman"/>
          <w:i/>
          <w:iCs/>
          <w:color w:val="000000" w:themeColor="text1"/>
          <w:sz w:val="22"/>
          <w:szCs w:val="22"/>
        </w:rPr>
      </w:pPr>
    </w:p>
    <w:p w14:paraId="684F1437" w14:textId="720A22E0" w:rsidR="00DA5BE5" w:rsidRPr="00FD3800" w:rsidRDefault="00910E81" w:rsidP="00F04090">
      <w:pPr>
        <w:pStyle w:val="Heading2"/>
        <w:numPr>
          <w:ilvl w:val="1"/>
          <w:numId w:val="5"/>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Total </w:t>
      </w:r>
      <w:r w:rsidR="00C9563F" w:rsidRPr="00FD3800">
        <w:rPr>
          <w:rFonts w:ascii="Times New Roman" w:hAnsi="Times New Roman" w:cs="Times New Roman"/>
          <w:i/>
          <w:iCs/>
          <w:color w:val="000000" w:themeColor="text1"/>
          <w:sz w:val="22"/>
          <w:szCs w:val="22"/>
        </w:rPr>
        <w:t xml:space="preserve">25(OH)D, </w:t>
      </w:r>
      <w:r w:rsidR="00093AAA" w:rsidRPr="00FD3800">
        <w:rPr>
          <w:rFonts w:ascii="Times New Roman" w:hAnsi="Times New Roman" w:cs="Times New Roman"/>
          <w:i/>
          <w:iCs/>
          <w:color w:val="000000" w:themeColor="text1"/>
          <w:sz w:val="22"/>
          <w:szCs w:val="22"/>
        </w:rPr>
        <w:t>1,25(OH)</w:t>
      </w:r>
      <w:r w:rsidR="00093AAA" w:rsidRPr="00FD3800">
        <w:rPr>
          <w:rFonts w:ascii="Times New Roman" w:hAnsi="Times New Roman" w:cs="Times New Roman"/>
          <w:i/>
          <w:iCs/>
          <w:color w:val="000000" w:themeColor="text1"/>
          <w:sz w:val="22"/>
          <w:szCs w:val="22"/>
          <w:vertAlign w:val="subscript"/>
        </w:rPr>
        <w:t>2</w:t>
      </w:r>
      <w:r w:rsidR="00093AAA" w:rsidRPr="00FD3800">
        <w:rPr>
          <w:rFonts w:ascii="Times New Roman" w:hAnsi="Times New Roman" w:cs="Times New Roman"/>
          <w:i/>
          <w:iCs/>
          <w:color w:val="000000" w:themeColor="text1"/>
          <w:sz w:val="22"/>
          <w:szCs w:val="22"/>
        </w:rPr>
        <w:t>D</w:t>
      </w:r>
      <w:r w:rsidR="005B5C9B" w:rsidRPr="00FD3800">
        <w:rPr>
          <w:rFonts w:ascii="Times New Roman" w:hAnsi="Times New Roman" w:cs="Times New Roman"/>
          <w:i/>
          <w:iCs/>
          <w:color w:val="000000" w:themeColor="text1"/>
          <w:sz w:val="22"/>
          <w:szCs w:val="22"/>
        </w:rPr>
        <w:t>, 24,25(OH)</w:t>
      </w:r>
      <w:r w:rsidR="005B5C9B" w:rsidRPr="00FD3800">
        <w:rPr>
          <w:rFonts w:ascii="Times New Roman" w:hAnsi="Times New Roman" w:cs="Times New Roman"/>
          <w:i/>
          <w:iCs/>
          <w:color w:val="000000" w:themeColor="text1"/>
          <w:sz w:val="22"/>
          <w:szCs w:val="22"/>
          <w:vertAlign w:val="subscript"/>
        </w:rPr>
        <w:t>2</w:t>
      </w:r>
      <w:r w:rsidR="005B5C9B" w:rsidRPr="00FD3800">
        <w:rPr>
          <w:rFonts w:ascii="Times New Roman" w:hAnsi="Times New Roman" w:cs="Times New Roman"/>
          <w:i/>
          <w:iCs/>
          <w:color w:val="000000" w:themeColor="text1"/>
          <w:sz w:val="22"/>
          <w:szCs w:val="22"/>
        </w:rPr>
        <w:t xml:space="preserve">D </w:t>
      </w:r>
      <w:r w:rsidR="00093AAA" w:rsidRPr="00FD3800">
        <w:rPr>
          <w:rFonts w:ascii="Times New Roman" w:hAnsi="Times New Roman" w:cs="Times New Roman"/>
          <w:i/>
          <w:iCs/>
          <w:color w:val="000000" w:themeColor="text1"/>
          <w:sz w:val="22"/>
          <w:szCs w:val="22"/>
        </w:rPr>
        <w:t>and intact PTH</w:t>
      </w:r>
      <w:r w:rsidR="00093AAA" w:rsidRPr="00FD3800" w:rsidDel="00093AAA">
        <w:rPr>
          <w:rFonts w:ascii="Times New Roman" w:hAnsi="Times New Roman" w:cs="Times New Roman"/>
          <w:i/>
          <w:iCs/>
          <w:color w:val="000000" w:themeColor="text1"/>
          <w:sz w:val="22"/>
          <w:szCs w:val="22"/>
        </w:rPr>
        <w:t xml:space="preserve"> </w:t>
      </w:r>
      <w:r w:rsidR="00C9563F" w:rsidRPr="00FD3800">
        <w:rPr>
          <w:rFonts w:ascii="Times New Roman" w:hAnsi="Times New Roman" w:cs="Times New Roman"/>
          <w:i/>
          <w:iCs/>
          <w:color w:val="000000" w:themeColor="text1"/>
          <w:sz w:val="22"/>
          <w:szCs w:val="22"/>
        </w:rPr>
        <w:t>measurements</w:t>
      </w:r>
    </w:p>
    <w:p w14:paraId="3558EB77" w14:textId="744F150C" w:rsidR="00F539D5" w:rsidRPr="00FD3800" w:rsidRDefault="005F4C00" w:rsidP="008C360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25(OH)D, 1,25(OH)</w:t>
      </w:r>
      <w:r w:rsidRPr="00FD3800">
        <w:rPr>
          <w:rFonts w:ascii="Times New Roman" w:hAnsi="Times New Roman" w:cs="Times New Roman"/>
          <w:color w:val="000000" w:themeColor="text1"/>
          <w:sz w:val="22"/>
          <w:szCs w:val="22"/>
          <w:vertAlign w:val="subscript"/>
        </w:rPr>
        <w:t>2</w:t>
      </w:r>
      <w:r w:rsidRPr="00FD3800">
        <w:rPr>
          <w:rFonts w:ascii="Times New Roman" w:hAnsi="Times New Roman" w:cs="Times New Roman"/>
          <w:color w:val="000000" w:themeColor="text1"/>
          <w:sz w:val="22"/>
          <w:szCs w:val="22"/>
        </w:rPr>
        <w:t>D and intact PTH</w:t>
      </w:r>
      <w:r w:rsidR="006463BC" w:rsidRPr="00FD3800">
        <w:rPr>
          <w:rFonts w:ascii="Times New Roman" w:hAnsi="Times New Roman" w:cs="Times New Roman"/>
          <w:color w:val="000000" w:themeColor="text1"/>
          <w:sz w:val="22"/>
          <w:szCs w:val="22"/>
        </w:rPr>
        <w:t xml:space="preserve"> </w:t>
      </w:r>
      <w:r w:rsidR="00E92BCE" w:rsidRPr="00FD3800">
        <w:rPr>
          <w:rFonts w:ascii="Times New Roman" w:hAnsi="Times New Roman" w:cs="Times New Roman"/>
          <w:color w:val="000000" w:themeColor="text1"/>
          <w:sz w:val="22"/>
          <w:szCs w:val="22"/>
        </w:rPr>
        <w:t xml:space="preserve">concentrations were analysed </w:t>
      </w:r>
      <w:r w:rsidR="00835B02" w:rsidRPr="00FD3800">
        <w:rPr>
          <w:rFonts w:ascii="Times New Roman" w:hAnsi="Times New Roman" w:cs="Times New Roman"/>
          <w:color w:val="000000" w:themeColor="text1"/>
          <w:sz w:val="22"/>
          <w:szCs w:val="22"/>
        </w:rPr>
        <w:t xml:space="preserve">at the Bioanalytical Facility, University of East Anglia (Norwich, UK). </w:t>
      </w:r>
      <w:r w:rsidR="001743D6" w:rsidRPr="00FD3800">
        <w:rPr>
          <w:rFonts w:ascii="Times New Roman" w:hAnsi="Times New Roman" w:cs="Times New Roman"/>
          <w:color w:val="000000" w:themeColor="text1"/>
          <w:sz w:val="22"/>
          <w:szCs w:val="22"/>
        </w:rPr>
        <w:t xml:space="preserve">Liquid chromatography Tandem Mass Spectrometry (LC-MS/MS) methods were used for </w:t>
      </w:r>
      <w:r w:rsidRPr="00FD3800">
        <w:rPr>
          <w:rFonts w:ascii="Times New Roman" w:hAnsi="Times New Roman" w:cs="Times New Roman"/>
          <w:color w:val="000000" w:themeColor="text1"/>
          <w:sz w:val="22"/>
          <w:szCs w:val="22"/>
        </w:rPr>
        <w:t>25(OH)D and 1,25(OH)</w:t>
      </w:r>
      <w:r w:rsidRPr="00FD3800">
        <w:rPr>
          <w:rFonts w:ascii="Times New Roman" w:hAnsi="Times New Roman" w:cs="Times New Roman"/>
          <w:color w:val="000000" w:themeColor="text1"/>
          <w:sz w:val="22"/>
          <w:szCs w:val="22"/>
          <w:vertAlign w:val="subscript"/>
        </w:rPr>
        <w:t>2</w:t>
      </w:r>
      <w:r w:rsidRPr="00FD3800">
        <w:rPr>
          <w:rFonts w:ascii="Times New Roman" w:hAnsi="Times New Roman" w:cs="Times New Roman"/>
          <w:color w:val="000000" w:themeColor="text1"/>
          <w:sz w:val="22"/>
          <w:szCs w:val="22"/>
        </w:rPr>
        <w:t xml:space="preserve">D </w:t>
      </w:r>
      <w:r w:rsidR="00E92BCE" w:rsidRPr="00FD3800">
        <w:rPr>
          <w:rFonts w:ascii="Times New Roman" w:hAnsi="Times New Roman" w:cs="Times New Roman"/>
          <w:color w:val="000000" w:themeColor="text1"/>
          <w:sz w:val="22"/>
          <w:szCs w:val="22"/>
        </w:rPr>
        <w:t>as previously described</w:t>
      </w:r>
      <w:r w:rsidR="007316F1" w:rsidRPr="00FD3800">
        <w:rPr>
          <w:rFonts w:ascii="Times New Roman" w:hAnsi="Times New Roman" w:cs="Times New Roman"/>
          <w:color w:val="000000" w:themeColor="text1"/>
          <w:sz w:val="22"/>
          <w:szCs w:val="22"/>
        </w:rPr>
        <w:t xml:space="preserve"> </w:t>
      </w:r>
      <w:r w:rsidR="007316F1"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{"citationID":"a1h2v8ga1r0","properties":{"formattedCitation":"\\super 40,41\\nosupersub{}","plainCitation":"40,41","noteIndex":0},"citationItems":[{"id":3184,"uris":["http://zotero.org/users/local/jP0bWz0R/items/H6Z745JW"],"itemData":{"id":3184,"type":"document","title":"Tang, J.C.Y. (2019) Chapter 10 - Immunoaffinity extraction and DAPTAD derivatisation for LC-MS/MS quantification of serum 1,25-dihydroxyvitamin D. Methods for the Measurement of Vitamin D Metabolites and Studies on Their Relationships in Health and Disease. Doctoral thesis, University of East Anglia. Pg 145-162"}},{"id":3185,"uris":["http://zotero.org/users/local/jP0bWz0R/items/MJ622EUX"],"itemData":{"id":3185,"type":"article-journal","abstract":"24,25(OH)2D is the product of 25(OH)D catabolism by CYP24A1. The measurement of serum 24,25(OH)2D concentration may serve as an indicator of vitamin D catabolic status and the relative ratio with 25(OH)D can be used to identify patients with inactivating mutations in CYP24A1. We describe a LC–MS/MS method to determine: (1) the relationships between serum 24,25(OH)2D and 25(OH)D; (2) serum reference intervals in healthy individuals; (3) the diagnostic accuracy of 24,25(OH)2D measurement as an indicator for vitamin D status; 4) 24,25(OH)2D cut-off value for clinically significant change between inadequate and sufficient 25(OH)D status. Serum samples of healthy participants (n=1996) from Army recruits and patients (n=294) were analysed. The LC–MS/MS assay satisfied industry standards for method validation. We found a positive, concentration-dependent relationship between serum 24,25(OH)2D and 25(OH)2D concentrations. The 25(OH)D:24,25(OH)2D ratio was significantly higher (P&lt;.001) at 25(OH)D&lt;50 nmol/L. The reference interval for 25(OH)D:24,25(OH)2D ratio in healthy subjects was 7–23. Measurement of serum 24,25(OH)2D can be used as predictor of vitamin D status, a concentration of&gt;4.2 nmol/L was identified as a diagnostic cut-off for 25(OH)D replete status. One patient sample with an elevated 25(OH)D:24,25(OH)2D ratio of 32 and hypercalcaemia who on genetic testing confirmed to have a biallelic mutation of CYP24A1. Our study demonstrated the feasibility of a combined 24,25(OH)2D and 25(OH)D assessment profile. Our established cut-off value for 24,25(OH)2D and ratio reference ranges can be useful to clinicians in the investigation of patients with an impaired calcium/phosphate metabolism and may point towards the existence of CYP24A1 gene abnormalities.","container-title":"The Journal of Nutritional Biochemistry","DOI":"10.1016/j.jnutbio.2017.04.005","ISSN":"0955-2863","journalAbbreviation":"The Journal of Nutritional Biochemistry","page":"21-29","source":"ScienceDirect","title":"Reference intervals for serum 24,25-dihydroxyvitamin D and the ratio with 25-hydroxyvitamin D established using a newly developed LC–MS/MS method","volume":"46","author":[{"family":"Tang","given":"Jonathan C. Y."},{"family":"Nicholls","given":"Holly"},{"family":"Piec","given":"Isabelle"},{"family":"Washbourne","given":"Christopher J."},{"family":"Dutton","given":"John J."},{"family":"Jackson","given":"Sarah"},{"family":"Greeves","given":"Julie"},{"family":"Fraser","given":"William D."}],"issued":{"date-parts":[["2017",8,1]]}}}],"schema":"https://github.com/citation-style-language/schema/raw/master/csl-citation.json"} </w:instrText>
      </w:r>
      <w:r w:rsidR="007316F1"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40,41</w:t>
      </w:r>
      <w:r w:rsidR="007316F1" w:rsidRPr="00FD3800">
        <w:rPr>
          <w:rFonts w:ascii="Times New Roman" w:hAnsi="Times New Roman" w:cs="Times New Roman"/>
          <w:color w:val="000000" w:themeColor="text1"/>
          <w:sz w:val="22"/>
          <w:szCs w:val="22"/>
        </w:rPr>
        <w:fldChar w:fldCharType="end"/>
      </w:r>
      <w:r w:rsidR="00E92BCE" w:rsidRPr="00FD3800">
        <w:rPr>
          <w:rFonts w:ascii="Times New Roman" w:hAnsi="Times New Roman" w:cs="Times New Roman"/>
          <w:color w:val="000000" w:themeColor="text1"/>
          <w:sz w:val="22"/>
          <w:szCs w:val="22"/>
        </w:rPr>
        <w:t xml:space="preserve">. The </w:t>
      </w:r>
      <w:r w:rsidR="000B7998" w:rsidRPr="00FD3800">
        <w:rPr>
          <w:rFonts w:ascii="Times New Roman" w:hAnsi="Times New Roman" w:cs="Times New Roman"/>
          <w:color w:val="000000" w:themeColor="text1"/>
          <w:sz w:val="22"/>
          <w:szCs w:val="22"/>
        </w:rPr>
        <w:t>25(OH)D</w:t>
      </w:r>
      <w:r w:rsidR="00D7136C" w:rsidRPr="00FD3800">
        <w:rPr>
          <w:rFonts w:ascii="Times New Roman" w:hAnsi="Times New Roman" w:cs="Times New Roman"/>
          <w:color w:val="000000" w:themeColor="text1"/>
          <w:sz w:val="22"/>
          <w:szCs w:val="22"/>
        </w:rPr>
        <w:t>3 and 25(OH)D2</w:t>
      </w:r>
      <w:r w:rsidR="000B7998" w:rsidRPr="00FD3800">
        <w:rPr>
          <w:rFonts w:ascii="Times New Roman" w:hAnsi="Times New Roman" w:cs="Times New Roman"/>
          <w:color w:val="000000" w:themeColor="text1"/>
          <w:sz w:val="22"/>
          <w:szCs w:val="22"/>
        </w:rPr>
        <w:t xml:space="preserve"> </w:t>
      </w:r>
      <w:r w:rsidR="00E92BCE" w:rsidRPr="00FD3800">
        <w:rPr>
          <w:rFonts w:ascii="Times New Roman" w:hAnsi="Times New Roman" w:cs="Times New Roman"/>
          <w:color w:val="000000" w:themeColor="text1"/>
          <w:sz w:val="22"/>
          <w:szCs w:val="22"/>
        </w:rPr>
        <w:t xml:space="preserve">assays were calibrated using the National Institute of Science and Technology (NIST) standard reference material SRM972a. Inter-assay coefficient of variation (CV) </w:t>
      </w:r>
      <w:r w:rsidR="00E91F7D" w:rsidRPr="00FD3800">
        <w:rPr>
          <w:rFonts w:ascii="Times New Roman" w:hAnsi="Times New Roman" w:cs="Times New Roman"/>
          <w:color w:val="000000" w:themeColor="text1"/>
          <w:sz w:val="22"/>
          <w:szCs w:val="22"/>
        </w:rPr>
        <w:t xml:space="preserve">were </w:t>
      </w:r>
      <w:r w:rsidR="00E92BCE" w:rsidRPr="00FD3800">
        <w:rPr>
          <w:rFonts w:ascii="Times New Roman" w:hAnsi="Times New Roman" w:cs="Times New Roman"/>
          <w:color w:val="000000" w:themeColor="text1"/>
          <w:sz w:val="22"/>
          <w:szCs w:val="22"/>
        </w:rPr>
        <w:t>&lt;</w:t>
      </w:r>
      <w:r w:rsidR="00D7136C" w:rsidRPr="00FD3800">
        <w:rPr>
          <w:rFonts w:ascii="Times New Roman" w:hAnsi="Times New Roman" w:cs="Times New Roman"/>
          <w:color w:val="000000" w:themeColor="text1"/>
          <w:sz w:val="22"/>
          <w:szCs w:val="22"/>
        </w:rPr>
        <w:t>8.4</w:t>
      </w:r>
      <w:r w:rsidR="00E92BCE" w:rsidRPr="00FD3800">
        <w:rPr>
          <w:rFonts w:ascii="Times New Roman" w:hAnsi="Times New Roman" w:cs="Times New Roman"/>
          <w:color w:val="000000" w:themeColor="text1"/>
          <w:sz w:val="22"/>
          <w:szCs w:val="22"/>
        </w:rPr>
        <w:t>% across the assay working range of 0.1 to 200.0 nmol/L.</w:t>
      </w:r>
      <w:r w:rsidR="00A77679" w:rsidRPr="00FD3800">
        <w:rPr>
          <w:rFonts w:ascii="Times New Roman" w:hAnsi="Times New Roman" w:cs="Times New Roman"/>
          <w:color w:val="000000" w:themeColor="text1"/>
          <w:sz w:val="22"/>
          <w:szCs w:val="22"/>
        </w:rPr>
        <w:t xml:space="preserve"> </w:t>
      </w:r>
      <w:r w:rsidR="005B5C9B" w:rsidRPr="00FD3800">
        <w:rPr>
          <w:rFonts w:ascii="Times New Roman" w:hAnsi="Times New Roman" w:cs="Times New Roman"/>
          <w:color w:val="000000" w:themeColor="text1"/>
          <w:sz w:val="22"/>
          <w:szCs w:val="22"/>
        </w:rPr>
        <w:t>1,25(OH)</w:t>
      </w:r>
      <w:r w:rsidR="005B5C9B" w:rsidRPr="00FD3800">
        <w:rPr>
          <w:rFonts w:ascii="Times New Roman" w:hAnsi="Times New Roman" w:cs="Times New Roman"/>
          <w:color w:val="000000" w:themeColor="text1"/>
          <w:sz w:val="22"/>
          <w:szCs w:val="22"/>
          <w:vertAlign w:val="subscript"/>
        </w:rPr>
        <w:t>2</w:t>
      </w:r>
      <w:r w:rsidR="005B5C9B" w:rsidRPr="00FD3800">
        <w:rPr>
          <w:rFonts w:ascii="Times New Roman" w:hAnsi="Times New Roman" w:cs="Times New Roman"/>
          <w:color w:val="000000" w:themeColor="text1"/>
          <w:sz w:val="22"/>
          <w:szCs w:val="22"/>
        </w:rPr>
        <w:t>D3, 1,25(OH)</w:t>
      </w:r>
      <w:r w:rsidR="005B5C9B" w:rsidRPr="00FD3800">
        <w:rPr>
          <w:rFonts w:ascii="Times New Roman" w:hAnsi="Times New Roman" w:cs="Times New Roman"/>
          <w:color w:val="000000" w:themeColor="text1"/>
          <w:sz w:val="22"/>
          <w:szCs w:val="22"/>
          <w:vertAlign w:val="subscript"/>
        </w:rPr>
        <w:t>2</w:t>
      </w:r>
      <w:r w:rsidR="005B5C9B" w:rsidRPr="00FD3800">
        <w:rPr>
          <w:rFonts w:ascii="Times New Roman" w:hAnsi="Times New Roman" w:cs="Times New Roman"/>
          <w:color w:val="000000" w:themeColor="text1"/>
          <w:sz w:val="22"/>
          <w:szCs w:val="22"/>
        </w:rPr>
        <w:t>D2, 24,25(OH)</w:t>
      </w:r>
      <w:r w:rsidR="005B5C9B" w:rsidRPr="00FD3800">
        <w:rPr>
          <w:rFonts w:ascii="Times New Roman" w:hAnsi="Times New Roman" w:cs="Times New Roman"/>
          <w:color w:val="000000" w:themeColor="text1"/>
          <w:sz w:val="22"/>
          <w:szCs w:val="22"/>
          <w:vertAlign w:val="subscript"/>
        </w:rPr>
        <w:t>2</w:t>
      </w:r>
      <w:r w:rsidR="005B5C9B" w:rsidRPr="00FD3800">
        <w:rPr>
          <w:rFonts w:ascii="Times New Roman" w:hAnsi="Times New Roman" w:cs="Times New Roman"/>
          <w:color w:val="000000" w:themeColor="text1"/>
          <w:sz w:val="22"/>
          <w:szCs w:val="22"/>
        </w:rPr>
        <w:t>D3 and 24,25(OH)</w:t>
      </w:r>
      <w:r w:rsidR="005B5C9B" w:rsidRPr="00FD3800">
        <w:rPr>
          <w:rFonts w:ascii="Times New Roman" w:hAnsi="Times New Roman" w:cs="Times New Roman"/>
          <w:color w:val="000000" w:themeColor="text1"/>
          <w:sz w:val="22"/>
          <w:szCs w:val="22"/>
          <w:vertAlign w:val="subscript"/>
        </w:rPr>
        <w:t>2</w:t>
      </w:r>
      <w:r w:rsidR="005B5C9B" w:rsidRPr="00FD3800">
        <w:rPr>
          <w:rFonts w:ascii="Times New Roman" w:hAnsi="Times New Roman" w:cs="Times New Roman"/>
          <w:color w:val="000000" w:themeColor="text1"/>
          <w:sz w:val="22"/>
          <w:szCs w:val="22"/>
        </w:rPr>
        <w:t xml:space="preserve">D2 </w:t>
      </w:r>
      <w:r w:rsidR="00E92BCE" w:rsidRPr="00FD3800">
        <w:rPr>
          <w:rFonts w:ascii="Times New Roman" w:hAnsi="Times New Roman" w:cs="Times New Roman"/>
          <w:color w:val="000000" w:themeColor="text1"/>
          <w:sz w:val="22"/>
          <w:szCs w:val="22"/>
        </w:rPr>
        <w:t xml:space="preserve">were analysed </w:t>
      </w:r>
      <w:r w:rsidR="00F36671" w:rsidRPr="00FD3800">
        <w:rPr>
          <w:rFonts w:ascii="Times New Roman" w:hAnsi="Times New Roman" w:cs="Times New Roman"/>
          <w:color w:val="000000" w:themeColor="text1"/>
          <w:sz w:val="22"/>
          <w:szCs w:val="22"/>
        </w:rPr>
        <w:t>by LC-MS/MS</w:t>
      </w:r>
      <w:r w:rsidR="00E13628" w:rsidRPr="00FD3800">
        <w:rPr>
          <w:rFonts w:ascii="Times New Roman" w:hAnsi="Times New Roman" w:cs="Times New Roman"/>
          <w:color w:val="000000" w:themeColor="text1"/>
          <w:sz w:val="22"/>
          <w:szCs w:val="22"/>
        </w:rPr>
        <w:t xml:space="preserve"> following</w:t>
      </w:r>
      <w:r w:rsidR="00E92BCE" w:rsidRPr="00FD3800">
        <w:rPr>
          <w:rFonts w:ascii="Times New Roman" w:hAnsi="Times New Roman" w:cs="Times New Roman"/>
          <w:color w:val="000000" w:themeColor="text1"/>
          <w:sz w:val="22"/>
          <w:szCs w:val="22"/>
        </w:rPr>
        <w:t xml:space="preserve"> immunoaffinity </w:t>
      </w:r>
      <w:r w:rsidR="00B47F0A" w:rsidRPr="00FD3800">
        <w:rPr>
          <w:rFonts w:ascii="Times New Roman" w:hAnsi="Times New Roman" w:cs="Times New Roman"/>
          <w:color w:val="000000" w:themeColor="text1"/>
          <w:sz w:val="22"/>
          <w:szCs w:val="22"/>
        </w:rPr>
        <w:t xml:space="preserve">sample </w:t>
      </w:r>
      <w:r w:rsidR="00E92BCE" w:rsidRPr="00FD3800">
        <w:rPr>
          <w:rFonts w:ascii="Times New Roman" w:hAnsi="Times New Roman" w:cs="Times New Roman"/>
          <w:color w:val="000000" w:themeColor="text1"/>
          <w:sz w:val="22"/>
          <w:szCs w:val="22"/>
        </w:rPr>
        <w:t>pre</w:t>
      </w:r>
      <w:r w:rsidR="00323F42" w:rsidRPr="00FD3800">
        <w:rPr>
          <w:rFonts w:ascii="Times New Roman" w:hAnsi="Times New Roman" w:cs="Times New Roman"/>
          <w:color w:val="000000" w:themeColor="text1"/>
          <w:sz w:val="22"/>
          <w:szCs w:val="22"/>
        </w:rPr>
        <w:t>-</w:t>
      </w:r>
      <w:r w:rsidR="00E92BCE" w:rsidRPr="00FD3800">
        <w:rPr>
          <w:rFonts w:ascii="Times New Roman" w:hAnsi="Times New Roman" w:cs="Times New Roman"/>
          <w:color w:val="000000" w:themeColor="text1"/>
          <w:sz w:val="22"/>
          <w:szCs w:val="22"/>
        </w:rPr>
        <w:t xml:space="preserve">treatment </w:t>
      </w:r>
      <w:r w:rsidR="00CE2430" w:rsidRPr="00FD3800">
        <w:rPr>
          <w:rFonts w:ascii="Times New Roman" w:hAnsi="Times New Roman" w:cs="Times New Roman"/>
          <w:color w:val="000000" w:themeColor="text1"/>
          <w:sz w:val="22"/>
          <w:szCs w:val="22"/>
        </w:rPr>
        <w:t>and derivatisation</w:t>
      </w:r>
      <w:r w:rsidR="00E92BCE" w:rsidRPr="00FD3800">
        <w:rPr>
          <w:rFonts w:ascii="Times New Roman" w:hAnsi="Times New Roman" w:cs="Times New Roman"/>
          <w:color w:val="000000" w:themeColor="text1"/>
          <w:sz w:val="22"/>
          <w:szCs w:val="22"/>
        </w:rPr>
        <w:t>. The assays were calibrated using certified pure internal standards (</w:t>
      </w:r>
      <w:proofErr w:type="spellStart"/>
      <w:r w:rsidR="00E92BCE" w:rsidRPr="00FD3800">
        <w:rPr>
          <w:rFonts w:ascii="Times New Roman" w:hAnsi="Times New Roman" w:cs="Times New Roman"/>
          <w:color w:val="000000" w:themeColor="text1"/>
          <w:sz w:val="22"/>
          <w:szCs w:val="22"/>
        </w:rPr>
        <w:t>Cerilliant</w:t>
      </w:r>
      <w:proofErr w:type="spellEnd"/>
      <w:r w:rsidR="00E92BCE" w:rsidRPr="00FD3800">
        <w:rPr>
          <w:rFonts w:ascii="Times New Roman" w:hAnsi="Times New Roman" w:cs="Times New Roman"/>
          <w:color w:val="000000" w:themeColor="text1"/>
          <w:sz w:val="22"/>
          <w:szCs w:val="22"/>
        </w:rPr>
        <w:t xml:space="preserve">, LGC). Inter-assay CV </w:t>
      </w:r>
      <w:r w:rsidR="00E91F7D" w:rsidRPr="00FD3800">
        <w:rPr>
          <w:rFonts w:ascii="Times New Roman" w:hAnsi="Times New Roman" w:cs="Times New Roman"/>
          <w:color w:val="000000" w:themeColor="text1"/>
          <w:sz w:val="22"/>
          <w:szCs w:val="22"/>
        </w:rPr>
        <w:t xml:space="preserve">were </w:t>
      </w:r>
      <w:r w:rsidR="00E92BCE" w:rsidRPr="00FD3800">
        <w:rPr>
          <w:rFonts w:ascii="Times New Roman" w:hAnsi="Times New Roman" w:cs="Times New Roman"/>
          <w:color w:val="000000" w:themeColor="text1"/>
          <w:sz w:val="22"/>
          <w:szCs w:val="22"/>
        </w:rPr>
        <w:t>&lt;9.8% across the assay working range of 20</w:t>
      </w:r>
      <w:r w:rsidR="00B30B03" w:rsidRPr="00FD3800">
        <w:rPr>
          <w:rFonts w:ascii="Times New Roman" w:hAnsi="Times New Roman" w:cs="Times New Roman"/>
          <w:color w:val="000000" w:themeColor="text1"/>
          <w:sz w:val="22"/>
          <w:szCs w:val="22"/>
        </w:rPr>
        <w:t>.0</w:t>
      </w:r>
      <w:r w:rsidR="00E92BCE" w:rsidRPr="00FD3800">
        <w:rPr>
          <w:rFonts w:ascii="Times New Roman" w:hAnsi="Times New Roman" w:cs="Times New Roman"/>
          <w:color w:val="000000" w:themeColor="text1"/>
          <w:sz w:val="22"/>
          <w:szCs w:val="22"/>
        </w:rPr>
        <w:t xml:space="preserve"> to 800.0 </w:t>
      </w:r>
      <w:proofErr w:type="spellStart"/>
      <w:r w:rsidR="00E92BCE" w:rsidRPr="00FD3800">
        <w:rPr>
          <w:rFonts w:ascii="Times New Roman" w:hAnsi="Times New Roman" w:cs="Times New Roman"/>
          <w:color w:val="000000" w:themeColor="text1"/>
          <w:sz w:val="22"/>
          <w:szCs w:val="22"/>
        </w:rPr>
        <w:t>pmol</w:t>
      </w:r>
      <w:proofErr w:type="spellEnd"/>
      <w:r w:rsidR="00E92BCE" w:rsidRPr="00FD3800">
        <w:rPr>
          <w:rFonts w:ascii="Times New Roman" w:hAnsi="Times New Roman" w:cs="Times New Roman"/>
          <w:color w:val="000000" w:themeColor="text1"/>
          <w:sz w:val="22"/>
          <w:szCs w:val="22"/>
        </w:rPr>
        <w:t>/L.</w:t>
      </w:r>
      <w:r w:rsidR="004B0CC6" w:rsidRPr="00FD3800">
        <w:rPr>
          <w:rFonts w:ascii="Times New Roman" w:hAnsi="Times New Roman" w:cs="Times New Roman"/>
          <w:color w:val="000000" w:themeColor="text1"/>
          <w:sz w:val="22"/>
          <w:szCs w:val="22"/>
        </w:rPr>
        <w:t xml:space="preserve"> </w:t>
      </w:r>
      <w:r w:rsidR="00E92BCE" w:rsidRPr="00FD3800">
        <w:rPr>
          <w:rFonts w:ascii="Times New Roman" w:hAnsi="Times New Roman" w:cs="Times New Roman"/>
          <w:color w:val="000000" w:themeColor="text1"/>
          <w:sz w:val="22"/>
          <w:szCs w:val="22"/>
        </w:rPr>
        <w:t xml:space="preserve">All vitamin D metabolite assays met the requirements specified by vitamin D external quality assessment (DEQAS) scheme (http://www.deqas.org/; accessed on 30th </w:t>
      </w:r>
      <w:r w:rsidR="00670287" w:rsidRPr="00FD3800">
        <w:rPr>
          <w:rFonts w:ascii="Times New Roman" w:hAnsi="Times New Roman" w:cs="Times New Roman"/>
          <w:color w:val="000000" w:themeColor="text1"/>
          <w:sz w:val="22"/>
          <w:szCs w:val="22"/>
        </w:rPr>
        <w:t>Oct</w:t>
      </w:r>
      <w:r w:rsidR="00E92BCE" w:rsidRPr="00FD3800">
        <w:rPr>
          <w:rFonts w:ascii="Times New Roman" w:hAnsi="Times New Roman" w:cs="Times New Roman"/>
          <w:color w:val="000000" w:themeColor="text1"/>
          <w:sz w:val="22"/>
          <w:szCs w:val="22"/>
        </w:rPr>
        <w:t xml:space="preserve"> 2023). The 25</w:t>
      </w:r>
      <w:r w:rsidR="002533B5" w:rsidRPr="00FD3800">
        <w:rPr>
          <w:rFonts w:ascii="Times New Roman" w:hAnsi="Times New Roman" w:cs="Times New Roman"/>
          <w:color w:val="000000" w:themeColor="text1"/>
          <w:sz w:val="22"/>
          <w:szCs w:val="22"/>
        </w:rPr>
        <w:t>(</w:t>
      </w:r>
      <w:r w:rsidR="00E92BCE" w:rsidRPr="00FD3800">
        <w:rPr>
          <w:rFonts w:ascii="Times New Roman" w:hAnsi="Times New Roman" w:cs="Times New Roman"/>
          <w:color w:val="000000" w:themeColor="text1"/>
          <w:sz w:val="22"/>
          <w:szCs w:val="22"/>
        </w:rPr>
        <w:t>OH</w:t>
      </w:r>
      <w:r w:rsidR="002533B5" w:rsidRPr="00FD3800">
        <w:rPr>
          <w:rFonts w:ascii="Times New Roman" w:hAnsi="Times New Roman" w:cs="Times New Roman"/>
          <w:color w:val="000000" w:themeColor="text1"/>
          <w:sz w:val="22"/>
          <w:szCs w:val="22"/>
        </w:rPr>
        <w:t>)</w:t>
      </w:r>
      <w:r w:rsidR="00E92BCE" w:rsidRPr="00FD3800">
        <w:rPr>
          <w:rFonts w:ascii="Times New Roman" w:hAnsi="Times New Roman" w:cs="Times New Roman"/>
          <w:color w:val="000000" w:themeColor="text1"/>
          <w:sz w:val="22"/>
          <w:szCs w:val="22"/>
        </w:rPr>
        <w:t>D3 and 25</w:t>
      </w:r>
      <w:r w:rsidR="002533B5" w:rsidRPr="00FD3800">
        <w:rPr>
          <w:rFonts w:ascii="Times New Roman" w:hAnsi="Times New Roman" w:cs="Times New Roman"/>
          <w:color w:val="000000" w:themeColor="text1"/>
          <w:sz w:val="22"/>
          <w:szCs w:val="22"/>
        </w:rPr>
        <w:t>(</w:t>
      </w:r>
      <w:r w:rsidR="00E92BCE" w:rsidRPr="00FD3800">
        <w:rPr>
          <w:rFonts w:ascii="Times New Roman" w:hAnsi="Times New Roman" w:cs="Times New Roman"/>
          <w:color w:val="000000" w:themeColor="text1"/>
          <w:sz w:val="22"/>
          <w:szCs w:val="22"/>
        </w:rPr>
        <w:t>OH</w:t>
      </w:r>
      <w:r w:rsidR="002533B5" w:rsidRPr="00FD3800">
        <w:rPr>
          <w:rFonts w:ascii="Times New Roman" w:hAnsi="Times New Roman" w:cs="Times New Roman"/>
          <w:color w:val="000000" w:themeColor="text1"/>
          <w:sz w:val="22"/>
          <w:szCs w:val="22"/>
        </w:rPr>
        <w:t>)</w:t>
      </w:r>
      <w:r w:rsidR="00E92BCE" w:rsidRPr="00FD3800">
        <w:rPr>
          <w:rFonts w:ascii="Times New Roman" w:hAnsi="Times New Roman" w:cs="Times New Roman"/>
          <w:color w:val="000000" w:themeColor="text1"/>
          <w:sz w:val="22"/>
          <w:szCs w:val="22"/>
        </w:rPr>
        <w:t>D2 assays showed &lt;6% accuracy bias against the Centre for Disease Control and Prevention (CDC) reference measurement (RMP) target values on the DEQAS scheme.</w:t>
      </w:r>
      <w:r w:rsidR="00B86E27" w:rsidRPr="00FD3800">
        <w:rPr>
          <w:rFonts w:ascii="Times New Roman" w:hAnsi="Times New Roman" w:cs="Times New Roman"/>
          <w:color w:val="000000" w:themeColor="text1"/>
          <w:sz w:val="22"/>
          <w:szCs w:val="22"/>
        </w:rPr>
        <w:t xml:space="preserve"> Intact PTH was analysed </w:t>
      </w:r>
      <w:r w:rsidR="007B4063" w:rsidRPr="00FD3800">
        <w:rPr>
          <w:rFonts w:ascii="Times New Roman" w:hAnsi="Times New Roman" w:cs="Times New Roman"/>
          <w:color w:val="000000" w:themeColor="text1"/>
          <w:sz w:val="22"/>
          <w:szCs w:val="22"/>
        </w:rPr>
        <w:t xml:space="preserve">by </w:t>
      </w:r>
      <w:r w:rsidR="007B4063" w:rsidRPr="00FD3800">
        <w:rPr>
          <w:rFonts w:ascii="Times New Roman" w:hAnsi="Times New Roman" w:cs="Times New Roman"/>
          <w:color w:val="000000" w:themeColor="text1"/>
          <w:sz w:val="22"/>
          <w:szCs w:val="22"/>
        </w:rPr>
        <w:lastRenderedPageBreak/>
        <w:t xml:space="preserve">electrochemiluminescence immunoassay (ECLIA) </w:t>
      </w:r>
      <w:r w:rsidR="00B86E27" w:rsidRPr="00FD3800">
        <w:rPr>
          <w:rFonts w:ascii="Times New Roman" w:hAnsi="Times New Roman" w:cs="Times New Roman"/>
          <w:color w:val="000000" w:themeColor="text1"/>
          <w:sz w:val="22"/>
          <w:szCs w:val="22"/>
        </w:rPr>
        <w:t>on the COBAS (Roche Diagnostics, Mannheim, Germany) platform</w:t>
      </w:r>
      <w:r w:rsidR="009D3E01" w:rsidRPr="00FD3800">
        <w:rPr>
          <w:rFonts w:ascii="Times New Roman" w:hAnsi="Times New Roman" w:cs="Times New Roman"/>
          <w:color w:val="000000" w:themeColor="text1"/>
          <w:sz w:val="22"/>
          <w:szCs w:val="22"/>
        </w:rPr>
        <w:t>.</w:t>
      </w:r>
      <w:r w:rsidR="00B86E27" w:rsidRPr="00FD3800">
        <w:rPr>
          <w:rFonts w:ascii="Times New Roman" w:hAnsi="Times New Roman" w:cs="Times New Roman"/>
          <w:color w:val="000000" w:themeColor="text1"/>
          <w:sz w:val="22"/>
          <w:szCs w:val="22"/>
        </w:rPr>
        <w:t xml:space="preserve"> </w:t>
      </w:r>
      <w:r w:rsidR="009D3E01" w:rsidRPr="00FD3800">
        <w:rPr>
          <w:rFonts w:ascii="Times New Roman" w:hAnsi="Times New Roman" w:cs="Times New Roman"/>
          <w:color w:val="000000" w:themeColor="text1"/>
          <w:sz w:val="22"/>
          <w:szCs w:val="22"/>
        </w:rPr>
        <w:t>T</w:t>
      </w:r>
      <w:r w:rsidR="00B86E27" w:rsidRPr="00FD3800">
        <w:rPr>
          <w:rFonts w:ascii="Times New Roman" w:hAnsi="Times New Roman" w:cs="Times New Roman"/>
          <w:color w:val="000000" w:themeColor="text1"/>
          <w:sz w:val="22"/>
          <w:szCs w:val="22"/>
        </w:rPr>
        <w:t>he inter-assay CV was ≤</w:t>
      </w:r>
      <w:r w:rsidR="00370DE7" w:rsidRPr="00FD3800">
        <w:rPr>
          <w:rFonts w:ascii="Times New Roman" w:hAnsi="Times New Roman" w:cs="Times New Roman"/>
          <w:color w:val="000000" w:themeColor="text1"/>
          <w:sz w:val="22"/>
          <w:szCs w:val="22"/>
        </w:rPr>
        <w:t xml:space="preserve"> </w:t>
      </w:r>
      <w:r w:rsidR="00B86E27" w:rsidRPr="00FD3800">
        <w:rPr>
          <w:rFonts w:ascii="Times New Roman" w:hAnsi="Times New Roman" w:cs="Times New Roman"/>
          <w:color w:val="000000" w:themeColor="text1"/>
          <w:sz w:val="22"/>
          <w:szCs w:val="22"/>
        </w:rPr>
        <w:t xml:space="preserve">3.8% across the analytical range of </w:t>
      </w:r>
      <w:r w:rsidR="007C369E" w:rsidRPr="00FD3800">
        <w:rPr>
          <w:rFonts w:ascii="Times New Roman" w:hAnsi="Times New Roman" w:cs="Times New Roman"/>
          <w:color w:val="000000" w:themeColor="text1"/>
          <w:sz w:val="22"/>
          <w:szCs w:val="22"/>
        </w:rPr>
        <w:t>0.1-530</w:t>
      </w:r>
      <w:r w:rsidR="00B30B03" w:rsidRPr="00FD3800">
        <w:rPr>
          <w:rFonts w:ascii="Times New Roman" w:hAnsi="Times New Roman" w:cs="Times New Roman"/>
          <w:color w:val="000000" w:themeColor="text1"/>
          <w:sz w:val="22"/>
          <w:szCs w:val="22"/>
        </w:rPr>
        <w:t>.0</w:t>
      </w:r>
      <w:r w:rsidR="00B86E27" w:rsidRPr="00FD3800">
        <w:rPr>
          <w:rFonts w:ascii="Times New Roman" w:hAnsi="Times New Roman" w:cs="Times New Roman"/>
          <w:color w:val="000000" w:themeColor="text1"/>
          <w:sz w:val="22"/>
          <w:szCs w:val="22"/>
        </w:rPr>
        <w:t xml:space="preserve"> </w:t>
      </w:r>
      <w:proofErr w:type="spellStart"/>
      <w:r w:rsidR="00B86E27" w:rsidRPr="00FD3800">
        <w:rPr>
          <w:rFonts w:ascii="Times New Roman" w:hAnsi="Times New Roman" w:cs="Times New Roman"/>
          <w:color w:val="000000" w:themeColor="text1"/>
          <w:sz w:val="22"/>
          <w:szCs w:val="22"/>
        </w:rPr>
        <w:t>pm</w:t>
      </w:r>
      <w:r w:rsidR="00A6407F" w:rsidRPr="00FD3800">
        <w:rPr>
          <w:rFonts w:ascii="Times New Roman" w:hAnsi="Times New Roman" w:cs="Times New Roman"/>
          <w:color w:val="000000" w:themeColor="text1"/>
          <w:sz w:val="22"/>
          <w:szCs w:val="22"/>
        </w:rPr>
        <w:t>o</w:t>
      </w:r>
      <w:r w:rsidR="00B86E27" w:rsidRPr="00FD3800">
        <w:rPr>
          <w:rFonts w:ascii="Times New Roman" w:hAnsi="Times New Roman" w:cs="Times New Roman"/>
          <w:color w:val="000000" w:themeColor="text1"/>
          <w:sz w:val="22"/>
          <w:szCs w:val="22"/>
        </w:rPr>
        <w:t>L</w:t>
      </w:r>
      <w:proofErr w:type="spellEnd"/>
      <w:r w:rsidR="00B86E27" w:rsidRPr="00FD3800">
        <w:rPr>
          <w:rFonts w:ascii="Times New Roman" w:hAnsi="Times New Roman" w:cs="Times New Roman"/>
          <w:color w:val="000000" w:themeColor="text1"/>
          <w:sz w:val="22"/>
          <w:szCs w:val="22"/>
        </w:rPr>
        <w:t>.</w:t>
      </w:r>
    </w:p>
    <w:p w14:paraId="02D436D7" w14:textId="77777777" w:rsidR="00297769" w:rsidRPr="00FD3800" w:rsidRDefault="00297769" w:rsidP="00297769">
      <w:pPr>
        <w:spacing w:line="276" w:lineRule="auto"/>
        <w:jc w:val="both"/>
        <w:rPr>
          <w:rFonts w:ascii="Times New Roman" w:hAnsi="Times New Roman" w:cs="Times New Roman"/>
          <w:color w:val="000000" w:themeColor="text1"/>
          <w:sz w:val="22"/>
          <w:szCs w:val="22"/>
        </w:rPr>
      </w:pPr>
    </w:p>
    <w:p w14:paraId="04D49F62" w14:textId="238872FA" w:rsidR="00297769" w:rsidRPr="00FD3800" w:rsidRDefault="00297769" w:rsidP="00EE5358">
      <w:pPr>
        <w:pStyle w:val="Heading2"/>
        <w:numPr>
          <w:ilvl w:val="1"/>
          <w:numId w:val="5"/>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Ethical approval</w:t>
      </w:r>
    </w:p>
    <w:p w14:paraId="533A91A8" w14:textId="13650E27" w:rsidR="00297769" w:rsidRPr="00FD3800" w:rsidRDefault="00EE76E6" w:rsidP="00EE535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This study was conducted according to the guidelines laid down in the Declaration of Helsinki and all procedures</w:t>
      </w:r>
      <w:r w:rsidR="009E6885"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were approved by the Biomedical Research and Training Institute Institutional Review Board (reference AP158/2020); Harare Central Hospital Ethics committee on 18 May 2020 (reference HCHEC030320/12); London School of Hygiene and Tropical Medicine Ethics Committee (reference 22030); Medical Research Council of Zimbabwe (reference A/2626)</w:t>
      </w:r>
      <w:r w:rsidR="00C24598"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and University of Zambia Biomedical Research Ethics Committee (reference 1116-2020).</w:t>
      </w:r>
      <w:r w:rsidR="00B54CFB"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 xml:space="preserve">Written informed consent </w:t>
      </w:r>
      <w:r w:rsidR="00BF6ED5" w:rsidRPr="00FD3800">
        <w:rPr>
          <w:rFonts w:ascii="Times New Roman" w:hAnsi="Times New Roman" w:cs="Times New Roman"/>
          <w:color w:val="000000" w:themeColor="text1"/>
          <w:sz w:val="22"/>
          <w:szCs w:val="22"/>
        </w:rPr>
        <w:t xml:space="preserve">in the local vernacular </w:t>
      </w:r>
      <w:r w:rsidRPr="00FD3800">
        <w:rPr>
          <w:rFonts w:ascii="Times New Roman" w:hAnsi="Times New Roman" w:cs="Times New Roman"/>
          <w:color w:val="000000" w:themeColor="text1"/>
          <w:sz w:val="22"/>
          <w:szCs w:val="22"/>
        </w:rPr>
        <w:t xml:space="preserve">was obtained from all subjects/patients. </w:t>
      </w:r>
    </w:p>
    <w:p w14:paraId="2A2C7A62" w14:textId="77777777" w:rsidR="00297769" w:rsidRPr="00FD3800" w:rsidRDefault="00297769" w:rsidP="00FA2B97">
      <w:pPr>
        <w:spacing w:line="276" w:lineRule="auto"/>
        <w:jc w:val="both"/>
        <w:rPr>
          <w:rFonts w:ascii="Times New Roman" w:hAnsi="Times New Roman" w:cs="Times New Roman"/>
          <w:color w:val="000000" w:themeColor="text1"/>
          <w:sz w:val="22"/>
          <w:szCs w:val="22"/>
        </w:rPr>
      </w:pPr>
    </w:p>
    <w:p w14:paraId="4EB3A91D" w14:textId="3D11D7FE" w:rsidR="00D342AF" w:rsidRPr="00FD3800" w:rsidRDefault="007F7F48" w:rsidP="00A73DC5">
      <w:pPr>
        <w:pStyle w:val="Heading2"/>
        <w:numPr>
          <w:ilvl w:val="1"/>
          <w:numId w:val="5"/>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Statistical analysis</w:t>
      </w:r>
    </w:p>
    <w:p w14:paraId="6582E036" w14:textId="39699783" w:rsidR="007D20B8" w:rsidRPr="00FD3800" w:rsidRDefault="00FB1A12" w:rsidP="00A73DC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Data were cleaned, checked and analysed using RStudio </w:t>
      </w:r>
      <w:r w:rsidR="007F739A" w:rsidRPr="00FD3800">
        <w:rPr>
          <w:rFonts w:ascii="Times New Roman" w:hAnsi="Times New Roman" w:cs="Times New Roman"/>
          <w:color w:val="000000" w:themeColor="text1"/>
          <w:sz w:val="22"/>
          <w:szCs w:val="22"/>
        </w:rPr>
        <w:t>(2023</w:t>
      </w:r>
      <w:r w:rsidR="008934CD" w:rsidRPr="00FD3800">
        <w:rPr>
          <w:rFonts w:ascii="Times New Roman" w:hAnsi="Times New Roman" w:cs="Times New Roman"/>
          <w:color w:val="000000" w:themeColor="text1"/>
          <w:sz w:val="22"/>
          <w:szCs w:val="22"/>
        </w:rPr>
        <w:t xml:space="preserve">: </w:t>
      </w:r>
      <w:r w:rsidR="007F739A" w:rsidRPr="00FD3800">
        <w:rPr>
          <w:rFonts w:ascii="Times New Roman" w:hAnsi="Times New Roman" w:cs="Times New Roman"/>
          <w:color w:val="000000" w:themeColor="text1"/>
          <w:sz w:val="22"/>
          <w:szCs w:val="22"/>
        </w:rPr>
        <w:t>v.421; Integrated Development for R.  Boston, MA)</w:t>
      </w:r>
      <w:r w:rsidR="009C5E5E" w:rsidRPr="00FD3800">
        <w:rPr>
          <w:rFonts w:ascii="Times New Roman" w:hAnsi="Times New Roman" w:cs="Times New Roman"/>
          <w:color w:val="000000" w:themeColor="text1"/>
          <w:sz w:val="22"/>
          <w:szCs w:val="22"/>
        </w:rPr>
        <w:t xml:space="preserve"> </w:t>
      </w:r>
      <w:r w:rsidR="009C5E5E"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{"citationID":"a28elm5c4ih","properties":{"formattedCitation":"\\super 42\\nosupersub{}","plainCitation":"42","noteIndex":0},"citationItems":[{"id":3295,"uris":["http://zotero.org/users/local/jP0bWz0R/items/3IFJF2MW"],"itemData":{"id":3295,"type":"document","title":"Posit team (2023). RStudio: Integrated Development Environment for R. Posit Software, PBC,Boston, MA. URL http://www.posit.co/."}}],"schema":"https://github.com/citation-style-language/schema/raw/master/csl-citation.json"} </w:instrText>
      </w:r>
      <w:r w:rsidR="009C5E5E"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42</w:t>
      </w:r>
      <w:r w:rsidR="009C5E5E" w:rsidRPr="00FD3800">
        <w:rPr>
          <w:rFonts w:ascii="Times New Roman" w:hAnsi="Times New Roman" w:cs="Times New Roman"/>
          <w:color w:val="000000" w:themeColor="text1"/>
          <w:sz w:val="22"/>
          <w:szCs w:val="22"/>
        </w:rPr>
        <w:fldChar w:fldCharType="end"/>
      </w:r>
      <w:r w:rsidR="007F739A" w:rsidRPr="00FD3800">
        <w:rPr>
          <w:rFonts w:ascii="Times New Roman" w:hAnsi="Times New Roman" w:cs="Times New Roman"/>
          <w:color w:val="000000" w:themeColor="text1"/>
          <w:sz w:val="22"/>
          <w:szCs w:val="22"/>
        </w:rPr>
        <w:t xml:space="preserve">. </w:t>
      </w:r>
      <w:r w:rsidR="003216C8" w:rsidRPr="00FD3800">
        <w:rPr>
          <w:rFonts w:ascii="Times New Roman" w:hAnsi="Times New Roman" w:cs="Times New Roman"/>
          <w:color w:val="000000" w:themeColor="text1"/>
          <w:sz w:val="22"/>
          <w:szCs w:val="22"/>
        </w:rPr>
        <w:t>All</w:t>
      </w:r>
      <w:r w:rsidRPr="00FD3800">
        <w:rPr>
          <w:rFonts w:ascii="Times New Roman" w:hAnsi="Times New Roman" w:cs="Times New Roman"/>
          <w:color w:val="000000" w:themeColor="text1"/>
          <w:sz w:val="22"/>
          <w:szCs w:val="22"/>
        </w:rPr>
        <w:t xml:space="preserve"> quantitative variables were summarised using mean ± standard deviation (SD) if normally distributed, or otherwise as median with an interquartile range (IQR). Categorical variables were summarised as frequencies with percentages. </w:t>
      </w:r>
      <w:r w:rsidR="008D7C10" w:rsidRPr="00FD3800">
        <w:rPr>
          <w:rFonts w:ascii="Times New Roman" w:hAnsi="Times New Roman" w:cs="Times New Roman"/>
          <w:color w:val="000000" w:themeColor="text1"/>
          <w:sz w:val="22"/>
          <w:szCs w:val="22"/>
        </w:rPr>
        <w:t>P</w:t>
      </w:r>
      <w:r w:rsidR="00D64D2A" w:rsidRPr="00FD3800">
        <w:rPr>
          <w:rFonts w:ascii="Times New Roman" w:hAnsi="Times New Roman" w:cs="Times New Roman"/>
          <w:color w:val="000000" w:themeColor="text1"/>
          <w:sz w:val="22"/>
          <w:szCs w:val="22"/>
        </w:rPr>
        <w:t>articipant</w:t>
      </w:r>
      <w:r w:rsidR="00BB1D0E" w:rsidRPr="00FD3800">
        <w:rPr>
          <w:rFonts w:ascii="Times New Roman" w:hAnsi="Times New Roman" w:cs="Times New Roman"/>
          <w:color w:val="000000" w:themeColor="text1"/>
          <w:sz w:val="22"/>
          <w:szCs w:val="22"/>
        </w:rPr>
        <w:t xml:space="preserve"> </w:t>
      </w:r>
      <w:r w:rsidR="00952BE2" w:rsidRPr="00FD3800">
        <w:rPr>
          <w:rFonts w:ascii="Times New Roman" w:hAnsi="Times New Roman" w:cs="Times New Roman"/>
          <w:color w:val="000000" w:themeColor="text1"/>
          <w:sz w:val="22"/>
          <w:szCs w:val="22"/>
        </w:rPr>
        <w:t>age</w:t>
      </w:r>
      <w:r w:rsidR="00D64D2A" w:rsidRPr="00FD3800">
        <w:rPr>
          <w:rFonts w:ascii="Times New Roman" w:hAnsi="Times New Roman" w:cs="Times New Roman"/>
          <w:color w:val="000000" w:themeColor="text1"/>
          <w:sz w:val="22"/>
          <w:szCs w:val="22"/>
        </w:rPr>
        <w:t>, dietary calcium intake, PTH and 1,25(OH)</w:t>
      </w:r>
      <w:r w:rsidR="00D64D2A" w:rsidRPr="00FD3800">
        <w:rPr>
          <w:rFonts w:ascii="Times New Roman" w:hAnsi="Times New Roman" w:cs="Times New Roman"/>
          <w:color w:val="000000" w:themeColor="text1"/>
          <w:sz w:val="22"/>
          <w:szCs w:val="22"/>
          <w:vertAlign w:val="subscript"/>
        </w:rPr>
        <w:t>2</w:t>
      </w:r>
      <w:r w:rsidR="00D64D2A" w:rsidRPr="00FD3800">
        <w:rPr>
          <w:rFonts w:ascii="Times New Roman" w:hAnsi="Times New Roman" w:cs="Times New Roman"/>
          <w:color w:val="000000" w:themeColor="text1"/>
          <w:sz w:val="22"/>
          <w:szCs w:val="22"/>
        </w:rPr>
        <w:t>D distribution</w:t>
      </w:r>
      <w:r w:rsidR="00963F75" w:rsidRPr="00FD3800">
        <w:rPr>
          <w:rFonts w:ascii="Times New Roman" w:hAnsi="Times New Roman" w:cs="Times New Roman"/>
          <w:color w:val="000000" w:themeColor="text1"/>
          <w:sz w:val="22"/>
          <w:szCs w:val="22"/>
        </w:rPr>
        <w:t>s</w:t>
      </w:r>
      <w:r w:rsidR="00D64D2A" w:rsidRPr="00FD3800">
        <w:rPr>
          <w:rFonts w:ascii="Times New Roman" w:hAnsi="Times New Roman" w:cs="Times New Roman"/>
          <w:color w:val="000000" w:themeColor="text1"/>
          <w:sz w:val="22"/>
          <w:szCs w:val="22"/>
        </w:rPr>
        <w:t xml:space="preserve"> were summarised by Tanner stage and sex.</w:t>
      </w:r>
      <w:r w:rsidR="00963F75" w:rsidRPr="00FD3800">
        <w:rPr>
          <w:rFonts w:ascii="Times New Roman" w:hAnsi="Times New Roman" w:cs="Times New Roman"/>
          <w:color w:val="000000" w:themeColor="text1"/>
          <w:sz w:val="22"/>
          <w:szCs w:val="22"/>
        </w:rPr>
        <w:t xml:space="preserve"> </w:t>
      </w:r>
      <w:r w:rsidR="00E36ADC" w:rsidRPr="00FD3800">
        <w:rPr>
          <w:rFonts w:ascii="Times New Roman" w:hAnsi="Times New Roman" w:cs="Times New Roman"/>
          <w:color w:val="000000" w:themeColor="text1"/>
          <w:sz w:val="22"/>
          <w:szCs w:val="22"/>
        </w:rPr>
        <w:t>M</w:t>
      </w:r>
      <w:r w:rsidR="00963F75" w:rsidRPr="00FD3800">
        <w:rPr>
          <w:rFonts w:ascii="Times New Roman" w:hAnsi="Times New Roman" w:cs="Times New Roman"/>
          <w:color w:val="000000" w:themeColor="text1"/>
          <w:sz w:val="22"/>
          <w:szCs w:val="22"/>
        </w:rPr>
        <w:t>onthly variation in 25(O</w:t>
      </w:r>
      <w:r w:rsidR="00383BC9" w:rsidRPr="00FD3800">
        <w:rPr>
          <w:rFonts w:ascii="Times New Roman" w:hAnsi="Times New Roman" w:cs="Times New Roman"/>
          <w:color w:val="000000" w:themeColor="text1"/>
          <w:sz w:val="22"/>
          <w:szCs w:val="22"/>
        </w:rPr>
        <w:t>H</w:t>
      </w:r>
      <w:r w:rsidR="00963F75" w:rsidRPr="00FD3800">
        <w:rPr>
          <w:rFonts w:ascii="Times New Roman" w:hAnsi="Times New Roman" w:cs="Times New Roman"/>
          <w:color w:val="000000" w:themeColor="text1"/>
          <w:sz w:val="22"/>
          <w:szCs w:val="22"/>
        </w:rPr>
        <w:t>)D concentrations over the data collection period</w:t>
      </w:r>
      <w:r w:rsidR="00C97997" w:rsidRPr="00FD3800">
        <w:rPr>
          <w:rFonts w:ascii="Times New Roman" w:hAnsi="Times New Roman" w:cs="Times New Roman"/>
          <w:color w:val="000000" w:themeColor="text1"/>
          <w:sz w:val="22"/>
          <w:szCs w:val="22"/>
        </w:rPr>
        <w:t xml:space="preserve"> was </w:t>
      </w:r>
      <w:r w:rsidR="00575329" w:rsidRPr="00FD3800">
        <w:rPr>
          <w:rFonts w:ascii="Times New Roman" w:hAnsi="Times New Roman" w:cs="Times New Roman"/>
          <w:color w:val="000000" w:themeColor="text1"/>
          <w:sz w:val="22"/>
          <w:szCs w:val="22"/>
        </w:rPr>
        <w:t xml:space="preserve">investigated using box (median and IQR) plots. </w:t>
      </w:r>
      <w:r w:rsidR="00743281" w:rsidRPr="00FD3800">
        <w:rPr>
          <w:rFonts w:ascii="Times New Roman" w:hAnsi="Times New Roman" w:cs="Times New Roman"/>
          <w:color w:val="000000" w:themeColor="text1"/>
          <w:sz w:val="22"/>
          <w:szCs w:val="22"/>
        </w:rPr>
        <w:t>Correlations between</w:t>
      </w:r>
      <w:r w:rsidR="00963F75" w:rsidRPr="00FD3800">
        <w:rPr>
          <w:rFonts w:ascii="Times New Roman" w:hAnsi="Times New Roman" w:cs="Times New Roman"/>
          <w:color w:val="000000" w:themeColor="text1"/>
          <w:sz w:val="22"/>
          <w:szCs w:val="22"/>
        </w:rPr>
        <w:t xml:space="preserve"> 1,25(OH)</w:t>
      </w:r>
      <w:r w:rsidR="00963F75" w:rsidRPr="00FD3800">
        <w:rPr>
          <w:rFonts w:ascii="Times New Roman" w:hAnsi="Times New Roman" w:cs="Times New Roman"/>
          <w:color w:val="000000" w:themeColor="text1"/>
          <w:sz w:val="22"/>
          <w:szCs w:val="22"/>
          <w:vertAlign w:val="subscript"/>
        </w:rPr>
        <w:t>2</w:t>
      </w:r>
      <w:r w:rsidR="00963F75" w:rsidRPr="00FD3800">
        <w:rPr>
          <w:rFonts w:ascii="Times New Roman" w:hAnsi="Times New Roman" w:cs="Times New Roman"/>
          <w:color w:val="000000" w:themeColor="text1"/>
          <w:sz w:val="22"/>
          <w:szCs w:val="22"/>
        </w:rPr>
        <w:t xml:space="preserve">D </w:t>
      </w:r>
      <w:r w:rsidR="00743281" w:rsidRPr="00FD3800">
        <w:rPr>
          <w:rFonts w:ascii="Times New Roman" w:hAnsi="Times New Roman" w:cs="Times New Roman"/>
          <w:color w:val="000000" w:themeColor="text1"/>
          <w:sz w:val="22"/>
          <w:szCs w:val="22"/>
        </w:rPr>
        <w:t>and</w:t>
      </w:r>
      <w:r w:rsidR="00963F75" w:rsidRPr="00FD3800">
        <w:rPr>
          <w:rFonts w:ascii="Times New Roman" w:hAnsi="Times New Roman" w:cs="Times New Roman"/>
          <w:color w:val="000000" w:themeColor="text1"/>
          <w:sz w:val="22"/>
          <w:szCs w:val="22"/>
        </w:rPr>
        <w:t xml:space="preserve"> </w:t>
      </w:r>
      <w:r w:rsidR="00743281" w:rsidRPr="00FD3800">
        <w:rPr>
          <w:rFonts w:ascii="Times New Roman" w:hAnsi="Times New Roman" w:cs="Times New Roman"/>
          <w:color w:val="000000" w:themeColor="text1"/>
          <w:sz w:val="22"/>
          <w:szCs w:val="22"/>
        </w:rPr>
        <w:t xml:space="preserve">PTH, </w:t>
      </w:r>
      <w:r w:rsidR="00963F75" w:rsidRPr="00FD3800">
        <w:rPr>
          <w:rFonts w:ascii="Times New Roman" w:hAnsi="Times New Roman" w:cs="Times New Roman"/>
          <w:color w:val="000000" w:themeColor="text1"/>
          <w:sz w:val="22"/>
          <w:szCs w:val="22"/>
        </w:rPr>
        <w:t xml:space="preserve">25(OH)D, and dietary calcium intakes </w:t>
      </w:r>
      <w:r w:rsidR="001514F7" w:rsidRPr="00FD3800">
        <w:rPr>
          <w:rFonts w:ascii="Times New Roman" w:hAnsi="Times New Roman" w:cs="Times New Roman"/>
          <w:color w:val="000000" w:themeColor="text1"/>
          <w:sz w:val="22"/>
          <w:szCs w:val="22"/>
        </w:rPr>
        <w:t xml:space="preserve">were </w:t>
      </w:r>
      <w:r w:rsidR="00743281" w:rsidRPr="00FD3800">
        <w:rPr>
          <w:rFonts w:ascii="Times New Roman" w:hAnsi="Times New Roman" w:cs="Times New Roman"/>
          <w:color w:val="000000" w:themeColor="text1"/>
          <w:sz w:val="22"/>
          <w:szCs w:val="22"/>
        </w:rPr>
        <w:t>determined</w:t>
      </w:r>
      <w:r w:rsidR="00D326ED" w:rsidRPr="00FD3800">
        <w:rPr>
          <w:rFonts w:ascii="Times New Roman" w:hAnsi="Times New Roman" w:cs="Times New Roman"/>
          <w:color w:val="000000" w:themeColor="text1"/>
          <w:sz w:val="22"/>
          <w:szCs w:val="22"/>
        </w:rPr>
        <w:t xml:space="preserve"> using scatter plots</w:t>
      </w:r>
      <w:r w:rsidR="00963F75" w:rsidRPr="00FD3800">
        <w:rPr>
          <w:rFonts w:ascii="Times New Roman" w:hAnsi="Times New Roman" w:cs="Times New Roman"/>
          <w:color w:val="000000" w:themeColor="text1"/>
          <w:sz w:val="22"/>
          <w:szCs w:val="22"/>
        </w:rPr>
        <w:t>.</w:t>
      </w:r>
    </w:p>
    <w:p w14:paraId="238D8DA1" w14:textId="77777777" w:rsidR="005B38D8" w:rsidRPr="00FD3800" w:rsidRDefault="005B38D8" w:rsidP="00871E41">
      <w:pPr>
        <w:spacing w:line="276" w:lineRule="auto"/>
        <w:jc w:val="both"/>
        <w:rPr>
          <w:rFonts w:ascii="Times New Roman" w:hAnsi="Times New Roman" w:cs="Times New Roman"/>
          <w:color w:val="000000" w:themeColor="text1"/>
          <w:sz w:val="22"/>
          <w:szCs w:val="22"/>
        </w:rPr>
      </w:pPr>
    </w:p>
    <w:p w14:paraId="45C8FC51" w14:textId="6A9852E4" w:rsidR="00323F42" w:rsidRPr="00FD3800" w:rsidRDefault="64E3A15D" w:rsidP="0057235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The analysis was conducted sequentially</w:t>
      </w:r>
      <w:r w:rsidR="007D20B8" w:rsidRPr="00FD3800">
        <w:rPr>
          <w:rFonts w:ascii="Times New Roman" w:hAnsi="Times New Roman" w:cs="Times New Roman"/>
          <w:color w:val="000000" w:themeColor="text1"/>
          <w:sz w:val="22"/>
          <w:szCs w:val="22"/>
        </w:rPr>
        <w:t>: (</w:t>
      </w:r>
      <w:proofErr w:type="spellStart"/>
      <w:r w:rsidR="007D20B8" w:rsidRPr="00FD3800">
        <w:rPr>
          <w:rFonts w:ascii="Times New Roman" w:hAnsi="Times New Roman" w:cs="Times New Roman"/>
          <w:color w:val="000000" w:themeColor="text1"/>
          <w:sz w:val="22"/>
          <w:szCs w:val="22"/>
        </w:rPr>
        <w:t>i</w:t>
      </w:r>
      <w:proofErr w:type="spellEnd"/>
      <w:r w:rsidR="007D20B8" w:rsidRPr="00FD3800">
        <w:rPr>
          <w:rFonts w:ascii="Times New Roman" w:hAnsi="Times New Roman" w:cs="Times New Roman"/>
          <w:color w:val="000000" w:themeColor="text1"/>
          <w:sz w:val="22"/>
          <w:szCs w:val="22"/>
        </w:rPr>
        <w:t xml:space="preserve">) </w:t>
      </w:r>
      <w:r w:rsidR="001B07D8" w:rsidRPr="00FD3800">
        <w:rPr>
          <w:rFonts w:ascii="Times New Roman" w:hAnsi="Times New Roman" w:cs="Times New Roman"/>
          <w:color w:val="000000" w:themeColor="text1"/>
          <w:sz w:val="22"/>
          <w:szCs w:val="22"/>
        </w:rPr>
        <w:t xml:space="preserve">explored </w:t>
      </w:r>
      <w:r w:rsidR="009C29DB" w:rsidRPr="00FD3800">
        <w:rPr>
          <w:rFonts w:ascii="Times New Roman" w:hAnsi="Times New Roman" w:cs="Times New Roman"/>
          <w:color w:val="000000" w:themeColor="text1"/>
          <w:sz w:val="22"/>
          <w:szCs w:val="22"/>
          <w:lang w:val="en-US"/>
        </w:rPr>
        <w:t>t</w:t>
      </w:r>
      <w:r w:rsidR="00572355" w:rsidRPr="00FD3800">
        <w:rPr>
          <w:rFonts w:ascii="Times New Roman" w:hAnsi="Times New Roman" w:cs="Times New Roman"/>
          <w:color w:val="000000" w:themeColor="text1"/>
          <w:sz w:val="22"/>
          <w:szCs w:val="22"/>
          <w:lang w:val="en-US"/>
        </w:rPr>
        <w:t xml:space="preserve">he relationship </w:t>
      </w:r>
      <w:r w:rsidR="009F6649" w:rsidRPr="00FD3800">
        <w:rPr>
          <w:rFonts w:ascii="Times New Roman" w:hAnsi="Times New Roman" w:cs="Times New Roman"/>
          <w:color w:val="000000" w:themeColor="text1"/>
          <w:sz w:val="22"/>
          <w:szCs w:val="22"/>
          <w:lang w:val="en-US"/>
        </w:rPr>
        <w:t>between</w:t>
      </w:r>
      <w:r w:rsidR="00572355" w:rsidRPr="00FD3800">
        <w:rPr>
          <w:rFonts w:ascii="Times New Roman" w:hAnsi="Times New Roman" w:cs="Times New Roman"/>
          <w:color w:val="000000" w:themeColor="text1"/>
          <w:sz w:val="22"/>
          <w:szCs w:val="22"/>
          <w:lang w:val="en-US"/>
        </w:rPr>
        <w:t xml:space="preserve"> </w:t>
      </w:r>
      <w:r w:rsidR="00B80540" w:rsidRPr="00FD3800">
        <w:rPr>
          <w:rFonts w:ascii="Times New Roman" w:hAnsi="Times New Roman" w:cs="Times New Roman"/>
          <w:color w:val="000000" w:themeColor="text1"/>
          <w:sz w:val="22"/>
          <w:szCs w:val="22"/>
          <w:lang w:val="en-US"/>
        </w:rPr>
        <w:t>total</w:t>
      </w:r>
      <w:r w:rsidR="000508AB" w:rsidRPr="00FD3800">
        <w:rPr>
          <w:rFonts w:ascii="Times New Roman" w:hAnsi="Times New Roman" w:cs="Times New Roman"/>
          <w:color w:val="000000" w:themeColor="text1"/>
          <w:sz w:val="22"/>
          <w:szCs w:val="22"/>
          <w:lang w:val="en-US"/>
        </w:rPr>
        <w:t xml:space="preserve"> </w:t>
      </w:r>
      <w:r w:rsidR="00572355" w:rsidRPr="00FD3800">
        <w:rPr>
          <w:rFonts w:ascii="Times New Roman" w:hAnsi="Times New Roman" w:cs="Times New Roman"/>
          <w:color w:val="000000" w:themeColor="text1"/>
          <w:sz w:val="22"/>
          <w:szCs w:val="22"/>
          <w:lang w:val="en-US"/>
        </w:rPr>
        <w:t xml:space="preserve">25(OH)D and PTH </w:t>
      </w:r>
      <w:r w:rsidR="009C29DB" w:rsidRPr="00FD3800">
        <w:rPr>
          <w:rFonts w:ascii="Times New Roman" w:hAnsi="Times New Roman" w:cs="Times New Roman"/>
          <w:color w:val="000000" w:themeColor="text1"/>
          <w:sz w:val="22"/>
          <w:szCs w:val="22"/>
          <w:lang w:val="en-US"/>
        </w:rPr>
        <w:t>using a</w:t>
      </w:r>
      <w:r w:rsidR="00572355" w:rsidRPr="00FD3800">
        <w:rPr>
          <w:rFonts w:ascii="Times New Roman" w:hAnsi="Times New Roman" w:cs="Times New Roman"/>
          <w:color w:val="000000" w:themeColor="text1"/>
          <w:sz w:val="22"/>
          <w:szCs w:val="22"/>
          <w:lang w:val="en-US"/>
        </w:rPr>
        <w:t xml:space="preserve"> scatter plot</w:t>
      </w:r>
      <w:r w:rsidR="00D07D5F" w:rsidRPr="00FD3800">
        <w:rPr>
          <w:rFonts w:ascii="Times New Roman" w:hAnsi="Times New Roman" w:cs="Times New Roman"/>
          <w:color w:val="000000" w:themeColor="text1"/>
          <w:sz w:val="22"/>
          <w:szCs w:val="22"/>
          <w:lang w:val="en-US"/>
        </w:rPr>
        <w:t xml:space="preserve"> </w:t>
      </w:r>
      <w:r w:rsidR="00E06292" w:rsidRPr="00FD3800">
        <w:rPr>
          <w:rFonts w:ascii="Times New Roman" w:hAnsi="Times New Roman" w:cs="Times New Roman"/>
          <w:color w:val="000000" w:themeColor="text1"/>
          <w:sz w:val="22"/>
          <w:szCs w:val="22"/>
          <w:lang w:val="en-US"/>
        </w:rPr>
        <w:t xml:space="preserve">with a </w:t>
      </w:r>
      <w:r w:rsidR="00D07D5F" w:rsidRPr="00FD3800">
        <w:rPr>
          <w:rFonts w:ascii="Times New Roman" w:hAnsi="Times New Roman" w:cs="Times New Roman"/>
          <w:color w:val="000000" w:themeColor="text1"/>
          <w:sz w:val="22"/>
          <w:szCs w:val="22"/>
        </w:rPr>
        <w:t>non-parametric</w:t>
      </w:r>
      <w:r w:rsidR="00E06292" w:rsidRPr="00FD3800">
        <w:rPr>
          <w:rFonts w:ascii="Times New Roman" w:hAnsi="Times New Roman" w:cs="Times New Roman"/>
          <w:color w:val="000000" w:themeColor="text1"/>
          <w:sz w:val="22"/>
          <w:szCs w:val="22"/>
        </w:rPr>
        <w:t>,</w:t>
      </w:r>
      <w:r w:rsidR="00D07D5F" w:rsidRPr="00FD3800">
        <w:rPr>
          <w:rFonts w:ascii="Times New Roman" w:hAnsi="Times New Roman" w:cs="Times New Roman"/>
          <w:color w:val="000000" w:themeColor="text1"/>
          <w:sz w:val="22"/>
          <w:szCs w:val="22"/>
        </w:rPr>
        <w:t xml:space="preserve"> </w:t>
      </w:r>
      <w:r w:rsidR="001827DB" w:rsidRPr="00FD3800">
        <w:rPr>
          <w:rFonts w:ascii="Times New Roman" w:hAnsi="Times New Roman" w:cs="Times New Roman"/>
          <w:color w:val="000000" w:themeColor="text1"/>
          <w:sz w:val="22"/>
          <w:szCs w:val="22"/>
          <w:lang w:val="en-GB"/>
        </w:rPr>
        <w:t>loess</w:t>
      </w:r>
      <w:r w:rsidR="001827DB" w:rsidRPr="00FD3800" w:rsidDel="001827DB">
        <w:rPr>
          <w:rFonts w:ascii="Times New Roman" w:hAnsi="Times New Roman" w:cs="Times New Roman"/>
          <w:color w:val="000000" w:themeColor="text1"/>
          <w:sz w:val="22"/>
          <w:szCs w:val="22"/>
        </w:rPr>
        <w:t xml:space="preserve"> </w:t>
      </w:r>
      <w:r w:rsidR="00D07D5F" w:rsidRPr="00FD3800">
        <w:rPr>
          <w:rFonts w:ascii="Times New Roman" w:hAnsi="Times New Roman" w:cs="Times New Roman"/>
          <w:color w:val="000000" w:themeColor="text1"/>
          <w:sz w:val="22"/>
          <w:szCs w:val="22"/>
        </w:rPr>
        <w:t>line</w:t>
      </w:r>
      <w:r w:rsidR="00B25923" w:rsidRPr="00FD3800">
        <w:rPr>
          <w:rFonts w:ascii="Times New Roman" w:hAnsi="Times New Roman" w:cs="Times New Roman"/>
          <w:color w:val="000000" w:themeColor="text1"/>
          <w:sz w:val="22"/>
          <w:szCs w:val="22"/>
        </w:rPr>
        <w:t xml:space="preserve"> fitted</w:t>
      </w:r>
      <w:r w:rsidR="00E77A4C" w:rsidRPr="00FD3800">
        <w:rPr>
          <w:rFonts w:ascii="Times New Roman" w:hAnsi="Times New Roman" w:cs="Times New Roman"/>
          <w:color w:val="000000" w:themeColor="text1"/>
          <w:sz w:val="22"/>
          <w:szCs w:val="22"/>
          <w:lang w:val="en-US"/>
        </w:rPr>
        <w:t xml:space="preserve">. </w:t>
      </w:r>
      <w:r w:rsidR="00EF1B9E" w:rsidRPr="00FD3800">
        <w:rPr>
          <w:rFonts w:ascii="Times New Roman" w:hAnsi="Times New Roman" w:cs="Times New Roman"/>
          <w:color w:val="000000" w:themeColor="text1"/>
          <w:sz w:val="22"/>
          <w:szCs w:val="22"/>
          <w:lang w:val="en-US"/>
        </w:rPr>
        <w:t xml:space="preserve">As </w:t>
      </w:r>
      <w:r w:rsidR="00EF1B9E" w:rsidRPr="00FD3800">
        <w:rPr>
          <w:rFonts w:ascii="Times New Roman" w:hAnsi="Times New Roman" w:cs="Times New Roman"/>
          <w:color w:val="000000" w:themeColor="text1"/>
          <w:sz w:val="22"/>
          <w:szCs w:val="22"/>
        </w:rPr>
        <w:t>the association</w:t>
      </w:r>
      <w:r w:rsidR="001827DB" w:rsidRPr="00FD3800">
        <w:rPr>
          <w:rFonts w:ascii="Times New Roman" w:hAnsi="Times New Roman" w:cs="Times New Roman"/>
          <w:color w:val="000000" w:themeColor="text1"/>
          <w:sz w:val="22"/>
          <w:szCs w:val="22"/>
        </w:rPr>
        <w:t xml:space="preserve"> </w:t>
      </w:r>
      <w:r w:rsidR="00EF1B9E" w:rsidRPr="00FD3800">
        <w:rPr>
          <w:rFonts w:ascii="Times New Roman" w:hAnsi="Times New Roman" w:cs="Times New Roman"/>
          <w:color w:val="000000" w:themeColor="text1"/>
          <w:sz w:val="22"/>
          <w:szCs w:val="22"/>
        </w:rPr>
        <w:t>exhibited different slopes in different ranges of the data,</w:t>
      </w:r>
      <w:r w:rsidR="00652628" w:rsidRPr="00FD3800">
        <w:rPr>
          <w:rFonts w:ascii="Times New Roman" w:hAnsi="Times New Roman" w:cs="Times New Roman"/>
          <w:color w:val="000000" w:themeColor="text1"/>
          <w:sz w:val="22"/>
          <w:szCs w:val="22"/>
          <w:lang w:val="en-US"/>
        </w:rPr>
        <w:t xml:space="preserve"> piecewise regression was </w:t>
      </w:r>
      <w:r w:rsidR="00E06292" w:rsidRPr="00FD3800">
        <w:rPr>
          <w:rFonts w:ascii="Times New Roman" w:hAnsi="Times New Roman" w:cs="Times New Roman"/>
          <w:color w:val="000000" w:themeColor="text1"/>
          <w:sz w:val="22"/>
          <w:szCs w:val="22"/>
          <w:lang w:val="en-US"/>
        </w:rPr>
        <w:t xml:space="preserve">used </w:t>
      </w:r>
      <w:r w:rsidR="00652628" w:rsidRPr="00FD3800">
        <w:rPr>
          <w:rFonts w:ascii="Times New Roman" w:hAnsi="Times New Roman" w:cs="Times New Roman"/>
          <w:color w:val="000000" w:themeColor="text1"/>
          <w:sz w:val="22"/>
          <w:szCs w:val="22"/>
          <w:lang w:val="en-US"/>
        </w:rPr>
        <w:t xml:space="preserve">to model the relationship between </w:t>
      </w:r>
      <w:r w:rsidR="000508AB" w:rsidRPr="00FD3800">
        <w:rPr>
          <w:rFonts w:ascii="Times New Roman" w:hAnsi="Times New Roman" w:cs="Times New Roman"/>
          <w:color w:val="000000" w:themeColor="text1"/>
          <w:sz w:val="22"/>
          <w:szCs w:val="22"/>
          <w:lang w:val="en-US"/>
        </w:rPr>
        <w:t xml:space="preserve">total </w:t>
      </w:r>
      <w:r w:rsidR="00652628" w:rsidRPr="00FD3800">
        <w:rPr>
          <w:rFonts w:ascii="Times New Roman" w:hAnsi="Times New Roman" w:cs="Times New Roman"/>
          <w:color w:val="000000" w:themeColor="text1"/>
          <w:sz w:val="22"/>
          <w:szCs w:val="22"/>
          <w:lang w:val="en-US"/>
        </w:rPr>
        <w:t>25(OH)D and PTH</w:t>
      </w:r>
      <w:r w:rsidR="00660C23" w:rsidRPr="00FD3800">
        <w:rPr>
          <w:rFonts w:ascii="Times New Roman" w:hAnsi="Times New Roman" w:cs="Times New Roman"/>
          <w:color w:val="000000" w:themeColor="text1"/>
          <w:sz w:val="22"/>
          <w:szCs w:val="22"/>
          <w:lang w:val="en-US"/>
        </w:rPr>
        <w:t>;</w:t>
      </w:r>
      <w:r w:rsidR="00EA5DCE" w:rsidRPr="00FD3800">
        <w:rPr>
          <w:rFonts w:ascii="Times New Roman" w:hAnsi="Times New Roman" w:cs="Times New Roman"/>
          <w:color w:val="000000" w:themeColor="text1"/>
          <w:sz w:val="22"/>
          <w:szCs w:val="22"/>
        </w:rPr>
        <w:t xml:space="preserve"> </w:t>
      </w:r>
      <w:r w:rsidR="007D20B8" w:rsidRPr="00FD3800">
        <w:rPr>
          <w:rFonts w:ascii="Times New Roman" w:hAnsi="Times New Roman" w:cs="Times New Roman"/>
          <w:color w:val="000000" w:themeColor="text1"/>
          <w:sz w:val="22"/>
          <w:szCs w:val="22"/>
        </w:rPr>
        <w:t>(ii)</w:t>
      </w:r>
      <w:r w:rsidR="00D3278D" w:rsidRPr="00FD3800">
        <w:rPr>
          <w:rFonts w:ascii="Times New Roman" w:hAnsi="Times New Roman" w:cs="Times New Roman"/>
          <w:color w:val="000000" w:themeColor="text1"/>
          <w:sz w:val="22"/>
          <w:szCs w:val="22"/>
        </w:rPr>
        <w:t xml:space="preserve"> </w:t>
      </w:r>
      <w:r w:rsidR="00EA5DCE" w:rsidRPr="00FD3800">
        <w:rPr>
          <w:rFonts w:ascii="Times New Roman" w:hAnsi="Times New Roman" w:cs="Times New Roman"/>
          <w:color w:val="000000" w:themeColor="text1"/>
          <w:sz w:val="22"/>
          <w:szCs w:val="22"/>
        </w:rPr>
        <w:t>consider</w:t>
      </w:r>
      <w:r w:rsidR="009938CE" w:rsidRPr="00FD3800">
        <w:rPr>
          <w:rFonts w:ascii="Times New Roman" w:hAnsi="Times New Roman" w:cs="Times New Roman"/>
          <w:color w:val="000000" w:themeColor="text1"/>
          <w:sz w:val="22"/>
          <w:szCs w:val="22"/>
        </w:rPr>
        <w:t>ed</w:t>
      </w:r>
      <w:r w:rsidR="00EA5DCE" w:rsidRPr="00FD3800">
        <w:rPr>
          <w:rFonts w:ascii="Times New Roman" w:hAnsi="Times New Roman" w:cs="Times New Roman"/>
          <w:color w:val="000000" w:themeColor="text1"/>
          <w:sz w:val="22"/>
          <w:szCs w:val="22"/>
        </w:rPr>
        <w:t xml:space="preserve"> different </w:t>
      </w:r>
      <w:r w:rsidR="00996FB8" w:rsidRPr="00FD3800">
        <w:rPr>
          <w:rFonts w:ascii="Times New Roman" w:hAnsi="Times New Roman" w:cs="Times New Roman"/>
          <w:color w:val="000000" w:themeColor="text1"/>
          <w:sz w:val="22"/>
          <w:szCs w:val="22"/>
        </w:rPr>
        <w:t>univariable</w:t>
      </w:r>
      <w:r w:rsidR="000E766A" w:rsidRPr="00FD3800">
        <w:rPr>
          <w:rFonts w:ascii="Times New Roman" w:hAnsi="Times New Roman" w:cs="Times New Roman"/>
          <w:color w:val="000000" w:themeColor="text1"/>
          <w:sz w:val="22"/>
          <w:szCs w:val="22"/>
        </w:rPr>
        <w:t xml:space="preserve"> </w:t>
      </w:r>
      <w:r w:rsidR="00EA5DCE" w:rsidRPr="00FD3800">
        <w:rPr>
          <w:rFonts w:ascii="Times New Roman" w:hAnsi="Times New Roman" w:cs="Times New Roman"/>
          <w:color w:val="000000" w:themeColor="text1"/>
          <w:sz w:val="22"/>
          <w:szCs w:val="22"/>
        </w:rPr>
        <w:t xml:space="preserve">piecewise </w:t>
      </w:r>
      <w:r w:rsidR="001B2897" w:rsidRPr="00FD3800">
        <w:rPr>
          <w:rFonts w:ascii="Times New Roman" w:hAnsi="Times New Roman" w:cs="Times New Roman"/>
          <w:color w:val="000000" w:themeColor="text1"/>
          <w:sz w:val="22"/>
          <w:szCs w:val="22"/>
        </w:rPr>
        <w:t xml:space="preserve">regression </w:t>
      </w:r>
      <w:r w:rsidR="00EA5DCE" w:rsidRPr="00FD3800">
        <w:rPr>
          <w:rFonts w:ascii="Times New Roman" w:hAnsi="Times New Roman" w:cs="Times New Roman"/>
          <w:color w:val="000000" w:themeColor="text1"/>
          <w:sz w:val="22"/>
          <w:szCs w:val="22"/>
        </w:rPr>
        <w:t>model</w:t>
      </w:r>
      <w:r w:rsidR="008934CD" w:rsidRPr="00FD3800">
        <w:rPr>
          <w:rFonts w:ascii="Times New Roman" w:hAnsi="Times New Roman" w:cs="Times New Roman"/>
          <w:color w:val="000000" w:themeColor="text1"/>
          <w:sz w:val="22"/>
          <w:szCs w:val="22"/>
        </w:rPr>
        <w:t>s</w:t>
      </w:r>
      <w:r w:rsidR="001B2897" w:rsidRPr="00FD3800">
        <w:rPr>
          <w:rFonts w:ascii="Times New Roman" w:hAnsi="Times New Roman" w:cs="Times New Roman"/>
          <w:color w:val="000000" w:themeColor="text1"/>
          <w:sz w:val="22"/>
          <w:szCs w:val="22"/>
        </w:rPr>
        <w:t xml:space="preserve"> ranging from linear to </w:t>
      </w:r>
      <w:r w:rsidR="00996FB8" w:rsidRPr="00FD3800">
        <w:rPr>
          <w:rFonts w:ascii="Times New Roman" w:hAnsi="Times New Roman" w:cs="Times New Roman"/>
          <w:color w:val="000000" w:themeColor="text1"/>
          <w:sz w:val="22"/>
          <w:szCs w:val="22"/>
        </w:rPr>
        <w:t xml:space="preserve">order-six </w:t>
      </w:r>
      <w:r w:rsidR="001B2897" w:rsidRPr="00FD3800">
        <w:rPr>
          <w:rFonts w:ascii="Times New Roman" w:hAnsi="Times New Roman" w:cs="Times New Roman"/>
          <w:color w:val="000000" w:themeColor="text1"/>
          <w:sz w:val="22"/>
          <w:szCs w:val="22"/>
        </w:rPr>
        <w:t>polynomial</w:t>
      </w:r>
      <w:r w:rsidR="007563EF" w:rsidRPr="00FD3800">
        <w:rPr>
          <w:rFonts w:ascii="Times New Roman" w:hAnsi="Times New Roman" w:cs="Times New Roman"/>
          <w:color w:val="000000" w:themeColor="text1"/>
          <w:sz w:val="22"/>
          <w:szCs w:val="22"/>
        </w:rPr>
        <w:t xml:space="preserve"> functions</w:t>
      </w:r>
      <w:r w:rsidR="00EA5DCE" w:rsidRPr="00FD3800">
        <w:rPr>
          <w:rFonts w:ascii="Times New Roman" w:hAnsi="Times New Roman" w:cs="Times New Roman"/>
          <w:color w:val="000000" w:themeColor="text1"/>
          <w:sz w:val="22"/>
          <w:szCs w:val="22"/>
        </w:rPr>
        <w:t xml:space="preserve"> </w:t>
      </w:r>
      <w:r w:rsidR="000A774A" w:rsidRPr="00FD3800">
        <w:rPr>
          <w:rFonts w:ascii="Times New Roman" w:hAnsi="Times New Roman" w:cs="Times New Roman"/>
          <w:color w:val="000000" w:themeColor="text1"/>
          <w:sz w:val="22"/>
          <w:szCs w:val="22"/>
        </w:rPr>
        <w:t xml:space="preserve">for </w:t>
      </w:r>
      <w:r w:rsidR="000508AB" w:rsidRPr="00FD3800">
        <w:rPr>
          <w:rFonts w:ascii="Times New Roman" w:hAnsi="Times New Roman" w:cs="Times New Roman"/>
          <w:color w:val="000000" w:themeColor="text1"/>
          <w:sz w:val="22"/>
          <w:szCs w:val="22"/>
        </w:rPr>
        <w:t>total</w:t>
      </w:r>
      <w:r w:rsidR="001B6EB4" w:rsidRPr="00FD3800">
        <w:rPr>
          <w:rFonts w:ascii="Times New Roman" w:hAnsi="Times New Roman" w:cs="Times New Roman"/>
          <w:color w:val="000000" w:themeColor="text1"/>
          <w:sz w:val="22"/>
          <w:szCs w:val="22"/>
        </w:rPr>
        <w:t xml:space="preserve"> </w:t>
      </w:r>
      <w:r w:rsidR="000A774A" w:rsidRPr="00FD3800">
        <w:rPr>
          <w:rFonts w:ascii="Times New Roman" w:hAnsi="Times New Roman" w:cs="Times New Roman"/>
          <w:color w:val="000000" w:themeColor="text1"/>
          <w:sz w:val="22"/>
          <w:szCs w:val="22"/>
        </w:rPr>
        <w:t xml:space="preserve">25(OH)D and PTH </w:t>
      </w:r>
      <w:r w:rsidR="00184774" w:rsidRPr="00FD3800">
        <w:rPr>
          <w:rFonts w:ascii="Times New Roman" w:hAnsi="Times New Roman" w:cs="Times New Roman"/>
          <w:color w:val="000000" w:themeColor="text1"/>
          <w:sz w:val="22"/>
          <w:szCs w:val="22"/>
        </w:rPr>
        <w:t>to</w:t>
      </w:r>
      <w:r w:rsidR="00845978" w:rsidRPr="00FD3800">
        <w:rPr>
          <w:rFonts w:ascii="Times New Roman" w:hAnsi="Times New Roman" w:cs="Times New Roman"/>
          <w:color w:val="000000" w:themeColor="text1"/>
          <w:sz w:val="22"/>
          <w:szCs w:val="22"/>
        </w:rPr>
        <w:t xml:space="preserve"> best fit the data</w:t>
      </w:r>
      <w:r w:rsidR="00594A9D" w:rsidRPr="00FD3800">
        <w:rPr>
          <w:rFonts w:ascii="Times New Roman" w:hAnsi="Times New Roman" w:cs="Times New Roman"/>
          <w:color w:val="000000" w:themeColor="text1"/>
          <w:sz w:val="22"/>
          <w:szCs w:val="22"/>
        </w:rPr>
        <w:t xml:space="preserve"> and</w:t>
      </w:r>
      <w:r w:rsidR="00184774" w:rsidRPr="00FD3800">
        <w:rPr>
          <w:rFonts w:ascii="Times New Roman" w:hAnsi="Times New Roman" w:cs="Times New Roman"/>
          <w:color w:val="000000" w:themeColor="text1"/>
          <w:sz w:val="22"/>
          <w:szCs w:val="22"/>
        </w:rPr>
        <w:t xml:space="preserve"> </w:t>
      </w:r>
      <w:r w:rsidR="000A774A" w:rsidRPr="00FD3800">
        <w:rPr>
          <w:rFonts w:ascii="Times New Roman" w:hAnsi="Times New Roman" w:cs="Times New Roman"/>
          <w:color w:val="000000" w:themeColor="text1"/>
          <w:sz w:val="22"/>
          <w:szCs w:val="22"/>
        </w:rPr>
        <w:t>determin</w:t>
      </w:r>
      <w:r w:rsidR="00184774" w:rsidRPr="00FD3800">
        <w:rPr>
          <w:rFonts w:ascii="Times New Roman" w:hAnsi="Times New Roman" w:cs="Times New Roman"/>
          <w:color w:val="000000" w:themeColor="text1"/>
          <w:sz w:val="22"/>
          <w:szCs w:val="22"/>
        </w:rPr>
        <w:t>e</w:t>
      </w:r>
      <w:r w:rsidR="000A774A" w:rsidRPr="00FD3800">
        <w:rPr>
          <w:rFonts w:ascii="Times New Roman" w:hAnsi="Times New Roman" w:cs="Times New Roman"/>
          <w:color w:val="000000" w:themeColor="text1"/>
          <w:sz w:val="22"/>
          <w:szCs w:val="22"/>
        </w:rPr>
        <w:t xml:space="preserve"> the slope pattern</w:t>
      </w:r>
      <w:r w:rsidR="00660C23" w:rsidRPr="00FD3800">
        <w:rPr>
          <w:rFonts w:ascii="Times New Roman" w:hAnsi="Times New Roman" w:cs="Times New Roman"/>
          <w:color w:val="000000" w:themeColor="text1"/>
          <w:sz w:val="22"/>
          <w:szCs w:val="22"/>
        </w:rPr>
        <w:t>;</w:t>
      </w:r>
      <w:r w:rsidR="003F7ABB" w:rsidRPr="00FD3800">
        <w:rPr>
          <w:rFonts w:ascii="Times New Roman" w:hAnsi="Times New Roman" w:cs="Times New Roman"/>
          <w:color w:val="000000" w:themeColor="text1"/>
          <w:sz w:val="22"/>
          <w:szCs w:val="22"/>
        </w:rPr>
        <w:t xml:space="preserve"> </w:t>
      </w:r>
      <w:r w:rsidR="00943C80" w:rsidRPr="00FD3800">
        <w:rPr>
          <w:rFonts w:ascii="Times New Roman" w:hAnsi="Times New Roman" w:cs="Times New Roman"/>
          <w:color w:val="000000" w:themeColor="text1"/>
          <w:sz w:val="22"/>
          <w:szCs w:val="22"/>
        </w:rPr>
        <w:t xml:space="preserve">(iii) </w:t>
      </w:r>
      <w:r w:rsidR="00F25F21" w:rsidRPr="00FD3800">
        <w:rPr>
          <w:rFonts w:ascii="Times New Roman" w:hAnsi="Times New Roman" w:cs="Times New Roman"/>
          <w:color w:val="000000" w:themeColor="text1"/>
          <w:sz w:val="22"/>
          <w:szCs w:val="22"/>
        </w:rPr>
        <w:t xml:space="preserve">used </w:t>
      </w:r>
      <w:r w:rsidR="007211DA" w:rsidRPr="00FD3800">
        <w:rPr>
          <w:rFonts w:ascii="Times New Roman" w:hAnsi="Times New Roman" w:cs="Times New Roman"/>
          <w:color w:val="000000" w:themeColor="text1"/>
          <w:sz w:val="22"/>
          <w:szCs w:val="22"/>
        </w:rPr>
        <w:t>t</w:t>
      </w:r>
      <w:r w:rsidR="001C65F9" w:rsidRPr="00FD3800">
        <w:rPr>
          <w:rFonts w:ascii="Times New Roman" w:hAnsi="Times New Roman" w:cs="Times New Roman"/>
          <w:color w:val="000000" w:themeColor="text1"/>
          <w:sz w:val="22"/>
          <w:szCs w:val="22"/>
        </w:rPr>
        <w:t xml:space="preserve">he </w:t>
      </w:r>
      <w:r w:rsidR="0041447F" w:rsidRPr="00FD3800">
        <w:rPr>
          <w:rFonts w:ascii="Times New Roman" w:hAnsi="Times New Roman" w:cs="Times New Roman"/>
          <w:color w:val="000000" w:themeColor="text1"/>
          <w:sz w:val="22"/>
          <w:szCs w:val="22"/>
        </w:rPr>
        <w:t>l</w:t>
      </w:r>
      <w:r w:rsidR="001C65F9" w:rsidRPr="00FD3800">
        <w:rPr>
          <w:rFonts w:ascii="Times New Roman" w:hAnsi="Times New Roman" w:cs="Times New Roman"/>
          <w:color w:val="000000" w:themeColor="text1"/>
          <w:sz w:val="22"/>
          <w:szCs w:val="22"/>
        </w:rPr>
        <w:t xml:space="preserve">ikelihood ratio </w:t>
      </w:r>
      <w:r w:rsidR="003941DA" w:rsidRPr="00FD3800">
        <w:rPr>
          <w:rFonts w:ascii="Times New Roman" w:hAnsi="Times New Roman" w:cs="Times New Roman"/>
          <w:color w:val="000000" w:themeColor="text1"/>
          <w:sz w:val="22"/>
          <w:szCs w:val="22"/>
        </w:rPr>
        <w:t>t</w:t>
      </w:r>
      <w:r w:rsidR="001C65F9" w:rsidRPr="00FD3800">
        <w:rPr>
          <w:rFonts w:ascii="Times New Roman" w:hAnsi="Times New Roman" w:cs="Times New Roman"/>
          <w:color w:val="000000" w:themeColor="text1"/>
          <w:sz w:val="22"/>
          <w:szCs w:val="22"/>
        </w:rPr>
        <w:t>est</w:t>
      </w:r>
      <w:r w:rsidR="00A2676A" w:rsidRPr="00FD3800">
        <w:rPr>
          <w:rFonts w:ascii="Times New Roman" w:hAnsi="Times New Roman" w:cs="Times New Roman"/>
          <w:color w:val="000000" w:themeColor="text1"/>
          <w:sz w:val="22"/>
          <w:szCs w:val="22"/>
        </w:rPr>
        <w:t xml:space="preserve"> </w:t>
      </w:r>
      <w:r w:rsidR="001C65F9" w:rsidRPr="00FD3800">
        <w:rPr>
          <w:rFonts w:ascii="Times New Roman" w:hAnsi="Times New Roman" w:cs="Times New Roman"/>
          <w:color w:val="000000" w:themeColor="text1"/>
          <w:sz w:val="22"/>
          <w:szCs w:val="22"/>
        </w:rPr>
        <w:t xml:space="preserve">to identify the best fitting </w:t>
      </w:r>
      <w:r w:rsidR="00FA67CA" w:rsidRPr="00FD3800">
        <w:rPr>
          <w:rFonts w:ascii="Times New Roman" w:hAnsi="Times New Roman" w:cs="Times New Roman"/>
          <w:color w:val="000000" w:themeColor="text1"/>
          <w:sz w:val="22"/>
          <w:szCs w:val="22"/>
        </w:rPr>
        <w:t xml:space="preserve">univariable piecewise </w:t>
      </w:r>
      <w:r w:rsidR="00262B0F" w:rsidRPr="00FD3800">
        <w:rPr>
          <w:rFonts w:ascii="Times New Roman" w:hAnsi="Times New Roman" w:cs="Times New Roman"/>
          <w:color w:val="000000" w:themeColor="text1"/>
          <w:sz w:val="22"/>
          <w:szCs w:val="22"/>
        </w:rPr>
        <w:t xml:space="preserve">regression </w:t>
      </w:r>
      <w:r w:rsidR="001C65F9" w:rsidRPr="00FD3800">
        <w:rPr>
          <w:rFonts w:ascii="Times New Roman" w:hAnsi="Times New Roman" w:cs="Times New Roman"/>
          <w:color w:val="000000" w:themeColor="text1"/>
          <w:sz w:val="22"/>
          <w:szCs w:val="22"/>
        </w:rPr>
        <w:t>mode</w:t>
      </w:r>
      <w:r w:rsidR="00660C23" w:rsidRPr="00FD3800">
        <w:rPr>
          <w:rFonts w:ascii="Times New Roman" w:hAnsi="Times New Roman" w:cs="Times New Roman"/>
          <w:color w:val="000000" w:themeColor="text1"/>
          <w:sz w:val="22"/>
          <w:szCs w:val="22"/>
        </w:rPr>
        <w:t>l;</w:t>
      </w:r>
      <w:r w:rsidR="00D3278D" w:rsidRPr="00FD3800">
        <w:rPr>
          <w:rFonts w:ascii="Times New Roman" w:hAnsi="Times New Roman" w:cs="Times New Roman"/>
          <w:color w:val="000000" w:themeColor="text1"/>
          <w:sz w:val="22"/>
          <w:szCs w:val="22"/>
        </w:rPr>
        <w:t xml:space="preserve"> (iv) </w:t>
      </w:r>
      <w:r w:rsidR="00BD3A8D" w:rsidRPr="00FD3800">
        <w:rPr>
          <w:rFonts w:ascii="Times New Roman" w:hAnsi="Times New Roman" w:cs="Times New Roman"/>
          <w:color w:val="000000" w:themeColor="text1"/>
          <w:sz w:val="22"/>
          <w:szCs w:val="22"/>
        </w:rPr>
        <w:t xml:space="preserve">identified </w:t>
      </w:r>
      <w:r w:rsidR="00D3278D" w:rsidRPr="00FD3800">
        <w:rPr>
          <w:rFonts w:ascii="Times New Roman" w:hAnsi="Times New Roman" w:cs="Times New Roman"/>
          <w:color w:val="000000" w:themeColor="text1"/>
          <w:sz w:val="22"/>
          <w:szCs w:val="22"/>
        </w:rPr>
        <w:t xml:space="preserve">a </w:t>
      </w:r>
      <w:r w:rsidR="00652628" w:rsidRPr="00FD3800">
        <w:rPr>
          <w:rFonts w:ascii="Times New Roman" w:hAnsi="Times New Roman" w:cs="Times New Roman"/>
          <w:color w:val="000000" w:themeColor="text1"/>
          <w:sz w:val="22"/>
          <w:szCs w:val="22"/>
          <w:lang w:val="en-US"/>
        </w:rPr>
        <w:t xml:space="preserve">natural cubic </w:t>
      </w:r>
      <w:r w:rsidR="002F682C" w:rsidRPr="00FD3800">
        <w:rPr>
          <w:rFonts w:ascii="Times New Roman" w:hAnsi="Times New Roman" w:cs="Times New Roman"/>
          <w:color w:val="000000" w:themeColor="text1"/>
          <w:sz w:val="22"/>
          <w:szCs w:val="22"/>
          <w:lang w:val="en-US"/>
        </w:rPr>
        <w:t>spline</w:t>
      </w:r>
      <w:r w:rsidR="00652628" w:rsidRPr="00FD3800">
        <w:rPr>
          <w:rFonts w:ascii="Times New Roman" w:hAnsi="Times New Roman" w:cs="Times New Roman"/>
          <w:color w:val="000000" w:themeColor="text1"/>
          <w:sz w:val="22"/>
          <w:szCs w:val="22"/>
          <w:lang w:val="en-US"/>
        </w:rPr>
        <w:t xml:space="preserve"> regression </w:t>
      </w:r>
      <w:r w:rsidR="004D1673" w:rsidRPr="00FD3800">
        <w:rPr>
          <w:rFonts w:ascii="Times New Roman" w:hAnsi="Times New Roman" w:cs="Times New Roman"/>
          <w:color w:val="000000" w:themeColor="text1"/>
          <w:sz w:val="22"/>
          <w:szCs w:val="22"/>
          <w:lang w:val="en-US"/>
        </w:rPr>
        <w:t xml:space="preserve">as the </w:t>
      </w:r>
      <w:r w:rsidR="006B3C42" w:rsidRPr="00FD3800">
        <w:rPr>
          <w:rFonts w:ascii="Times New Roman" w:hAnsi="Times New Roman" w:cs="Times New Roman"/>
          <w:color w:val="000000" w:themeColor="text1"/>
          <w:sz w:val="22"/>
          <w:szCs w:val="22"/>
          <w:lang w:val="en-US"/>
        </w:rPr>
        <w:t>best</w:t>
      </w:r>
      <w:r w:rsidR="004D1673" w:rsidRPr="00FD3800">
        <w:rPr>
          <w:rFonts w:ascii="Times New Roman" w:hAnsi="Times New Roman" w:cs="Times New Roman"/>
          <w:color w:val="000000" w:themeColor="text1"/>
          <w:sz w:val="22"/>
          <w:szCs w:val="22"/>
          <w:lang w:val="en-US"/>
        </w:rPr>
        <w:t xml:space="preserve"> model</w:t>
      </w:r>
      <w:r w:rsidR="006B3C42" w:rsidRPr="00FD3800">
        <w:rPr>
          <w:rFonts w:ascii="Times New Roman" w:hAnsi="Times New Roman" w:cs="Times New Roman"/>
          <w:color w:val="000000" w:themeColor="text1"/>
          <w:sz w:val="22"/>
          <w:szCs w:val="22"/>
          <w:lang w:val="en-US"/>
        </w:rPr>
        <w:t xml:space="preserve"> fitt</w:t>
      </w:r>
      <w:r w:rsidR="004D1673" w:rsidRPr="00FD3800">
        <w:rPr>
          <w:rFonts w:ascii="Times New Roman" w:hAnsi="Times New Roman" w:cs="Times New Roman"/>
          <w:color w:val="000000" w:themeColor="text1"/>
          <w:sz w:val="22"/>
          <w:szCs w:val="22"/>
          <w:lang w:val="en-US"/>
        </w:rPr>
        <w:t>ing</w:t>
      </w:r>
      <w:r w:rsidR="006B3C42" w:rsidRPr="00FD3800">
        <w:rPr>
          <w:rFonts w:ascii="Times New Roman" w:hAnsi="Times New Roman" w:cs="Times New Roman"/>
          <w:color w:val="000000" w:themeColor="text1"/>
          <w:sz w:val="22"/>
          <w:szCs w:val="22"/>
          <w:lang w:val="en-US"/>
        </w:rPr>
        <w:t xml:space="preserve"> the </w:t>
      </w:r>
      <w:r w:rsidR="006B3C42" w:rsidRPr="00FD3800">
        <w:rPr>
          <w:rFonts w:ascii="Times New Roman" w:hAnsi="Times New Roman" w:cs="Times New Roman"/>
          <w:color w:val="000000" w:themeColor="text1"/>
          <w:sz w:val="22"/>
          <w:szCs w:val="22"/>
          <w:lang w:val="en-US"/>
        </w:rPr>
        <w:lastRenderedPageBreak/>
        <w:t xml:space="preserve">relationship between </w:t>
      </w:r>
      <w:r w:rsidR="00681D84" w:rsidRPr="00FD3800">
        <w:rPr>
          <w:rFonts w:ascii="Times New Roman" w:hAnsi="Times New Roman" w:cs="Times New Roman"/>
          <w:color w:val="000000" w:themeColor="text1"/>
          <w:sz w:val="22"/>
          <w:szCs w:val="22"/>
          <w:lang w:val="en-US"/>
        </w:rPr>
        <w:t xml:space="preserve">total </w:t>
      </w:r>
      <w:r w:rsidR="006B3C42" w:rsidRPr="00FD3800">
        <w:rPr>
          <w:rFonts w:ascii="Times New Roman" w:hAnsi="Times New Roman" w:cs="Times New Roman"/>
          <w:color w:val="000000" w:themeColor="text1"/>
          <w:sz w:val="22"/>
          <w:szCs w:val="22"/>
          <w:lang w:val="en-US"/>
        </w:rPr>
        <w:t>25(OH)D and</w:t>
      </w:r>
      <w:r w:rsidR="00091A3B" w:rsidRPr="00FD3800">
        <w:rPr>
          <w:rFonts w:ascii="Times New Roman" w:hAnsi="Times New Roman" w:cs="Times New Roman"/>
          <w:color w:val="000000" w:themeColor="text1"/>
          <w:sz w:val="22"/>
          <w:szCs w:val="22"/>
          <w:lang w:val="en-US"/>
        </w:rPr>
        <w:t xml:space="preserve"> natural</w:t>
      </w:r>
      <w:r w:rsidR="006B3C42" w:rsidRPr="00FD3800">
        <w:rPr>
          <w:rFonts w:ascii="Times New Roman" w:hAnsi="Times New Roman" w:cs="Times New Roman"/>
          <w:color w:val="000000" w:themeColor="text1"/>
          <w:sz w:val="22"/>
          <w:szCs w:val="22"/>
          <w:lang w:val="en-US"/>
        </w:rPr>
        <w:t xml:space="preserve"> log transformed PTH (see supplementary methods)</w:t>
      </w:r>
      <w:r w:rsidR="006724A5" w:rsidRPr="00FD3800">
        <w:rPr>
          <w:rFonts w:ascii="Times New Roman" w:hAnsi="Times New Roman" w:cs="Times New Roman"/>
          <w:color w:val="000000" w:themeColor="text1"/>
          <w:sz w:val="22"/>
          <w:szCs w:val="22"/>
          <w:lang w:val="en-US"/>
        </w:rPr>
        <w:t xml:space="preserve"> </w:t>
      </w:r>
      <w:r w:rsidR="00BF0207" w:rsidRPr="00FD3800">
        <w:rPr>
          <w:rFonts w:ascii="Times New Roman" w:hAnsi="Times New Roman" w:cs="Times New Roman"/>
          <w:color w:val="000000" w:themeColor="text1"/>
          <w:sz w:val="22"/>
          <w:szCs w:val="22"/>
          <w:lang w:val="en-US"/>
        </w:rPr>
        <w:fldChar w:fldCharType="begin"/>
      </w:r>
      <w:r w:rsidR="000A43C4" w:rsidRPr="00FD3800">
        <w:rPr>
          <w:rFonts w:ascii="Times New Roman" w:hAnsi="Times New Roman" w:cs="Times New Roman"/>
          <w:color w:val="000000" w:themeColor="text1"/>
          <w:sz w:val="22"/>
          <w:szCs w:val="22"/>
          <w:lang w:val="en-US"/>
        </w:rPr>
        <w:instrText xml:space="preserve"> ADDIN ZOTERO_ITEM CSL_CITATION {"citationID":"alb0f01nsb","properties":{"formattedCitation":"\\super 43\\nosupersub{}","plainCitation":"43","noteIndex":0},"citationItems":[{"id":3272,"uris":["http://zotero.org/users/local/jP0bWz0R/items/HLSEKGFS"],"itemData":{"id":3272,"type":"article-journal","abstract":"Objective\n              Traditional methods to deal with non-linearity in regression analysis often result in loss of information or compromised interpretability of the results. A recommended but underutilized method for modeling non-linear associations in regression models is spline functions. We explain spline functions in a non-mathematical way and illustrate the application and interpretation to an empirical data example.\n            \n            \n              Methods\n              \n                Using data from the Amsterdam Growth and Health Longitudinal Study, we examined the non-linear relationship between the sum of four skinfolds and VO\n                2\n                max, which are measures of body fat and cardiorespiratory fitness, respectively. We compared traditional methods (i.e., quadratic regression and categorization) to spline methods [1- and 3-knot linear spline (LSP) models and a 3-knot restricted cubic spline (RCS) model] in terms of the interpretability of the results and their explained variance (\n                \n                  \n                    \n                      \n                        r\n                      \n                      \n                        a\n                        d\n                        j\n                      \n                      \n                        2\n                      \n                    \n                  \n                \n                ).\n              \n            \n            \n              Results\n              \n                The spline models fitted the data better than the traditional methods. Increasing the number of knots in the LSP model increased the explained variance (from\n                \n                  \n                    \n                      \n                        r\n                      \n                      \n                        a\n                        d\n                        j\n                      \n                      \n                        2\n                      \n                    \n                    =\n                    0\n                    .\n                    578\n                  \n                \n                for the 1-knot model to\n                \n                  \n                    \n                      \n                        r\n                      \n                      \n                        a\n                        d\n                        j\n                      \n                      \n                        2\n                      \n                    \n                    =\n                    0\n                    .\n                    582\n                  \n                \n                for the 3-knot model). The RCS model fitted the data best (\n                \n                  \n                    \n                      \n                        r\n                      \n                      \n                        a\n                        d\n                        j\n                      \n                      \n                        2\n                      \n                    \n                    =\n                    0\n                    .\n                    591\n                  \n                \n                ), but results in regression coefficients that are harder to interpret.\n              \n            \n            \n              Conclusion\n              Spline functions should be considered more often as they are flexible and can be applied in commonly used regression analysis. RCS regression is generally recommended for prediction research (i.e., to obtain the predicted outcome for a specific exposure value), whereas LSP regression is recommended if one is interested in the effects in a population.","container-title":"Frontiers in Epidemiology","DOI":"10.3389/fepid.2022.975380","ISSN":"2674-1199","journalAbbreviation":"Front. Epidemiol.","page":"975380","source":"DOI.org (Crossref)","title":"Modeling non-linear relationships in epidemiological data: The application and interpretation of spline models","title-short":"Modeling non-linear relationships in epidemiological data","volume":"2","author":[{"family":"Schuster","given":"Noah A."},{"family":"Rijnhart","given":"Judith J. M."},{"family":"Twisk","given":"Jos W. R."},{"family":"Heymans","given":"Martijn W."}],"issued":{"date-parts":[["2022",8,18]]}}}],"schema":"https://github.com/citation-style-language/schema/raw/master/csl-citation.json"} </w:instrText>
      </w:r>
      <w:r w:rsidR="00BF0207" w:rsidRPr="00FD3800">
        <w:rPr>
          <w:rFonts w:ascii="Times New Roman" w:hAnsi="Times New Roman" w:cs="Times New Roman"/>
          <w:color w:val="000000" w:themeColor="text1"/>
          <w:sz w:val="22"/>
          <w:szCs w:val="22"/>
          <w:lang w:val="en-US"/>
        </w:rPr>
        <w:fldChar w:fldCharType="separate"/>
      </w:r>
      <w:r w:rsidR="000A43C4" w:rsidRPr="00FD3800">
        <w:rPr>
          <w:rFonts w:ascii="Times New Roman" w:hAnsi="Times New Roman" w:cs="Times New Roman"/>
          <w:color w:val="000000" w:themeColor="text1"/>
          <w:kern w:val="0"/>
          <w:sz w:val="22"/>
          <w:vertAlign w:val="superscript"/>
        </w:rPr>
        <w:t>43</w:t>
      </w:r>
      <w:r w:rsidR="00BF0207" w:rsidRPr="00FD3800">
        <w:rPr>
          <w:rFonts w:ascii="Times New Roman" w:hAnsi="Times New Roman" w:cs="Times New Roman"/>
          <w:color w:val="000000" w:themeColor="text1"/>
          <w:sz w:val="22"/>
          <w:szCs w:val="22"/>
          <w:lang w:val="en-US"/>
        </w:rPr>
        <w:fldChar w:fldCharType="end"/>
      </w:r>
      <w:r w:rsidR="00386616" w:rsidRPr="00FD3800">
        <w:rPr>
          <w:rFonts w:ascii="Times New Roman" w:hAnsi="Times New Roman" w:cs="Times New Roman"/>
          <w:color w:val="000000" w:themeColor="text1"/>
          <w:sz w:val="22"/>
          <w:szCs w:val="22"/>
          <w:lang w:val="en-US"/>
        </w:rPr>
        <w:t>;</w:t>
      </w:r>
      <w:r w:rsidR="00C40BC4" w:rsidRPr="00FD3800">
        <w:rPr>
          <w:rFonts w:ascii="Times New Roman" w:hAnsi="Times New Roman" w:cs="Times New Roman"/>
          <w:color w:val="000000" w:themeColor="text1"/>
          <w:sz w:val="22"/>
          <w:szCs w:val="22"/>
          <w:lang w:val="en-US"/>
        </w:rPr>
        <w:t xml:space="preserve"> </w:t>
      </w:r>
      <w:r w:rsidR="00D767D0" w:rsidRPr="00FD3800">
        <w:rPr>
          <w:rFonts w:ascii="Times New Roman" w:hAnsi="Times New Roman" w:cs="Times New Roman"/>
          <w:color w:val="000000" w:themeColor="text1"/>
          <w:sz w:val="22"/>
          <w:szCs w:val="22"/>
          <w:lang w:val="en-US"/>
        </w:rPr>
        <w:t xml:space="preserve">(v) </w:t>
      </w:r>
      <w:r w:rsidR="00C654D7" w:rsidRPr="00FD3800">
        <w:rPr>
          <w:rFonts w:ascii="Times New Roman" w:hAnsi="Times New Roman" w:cs="Times New Roman"/>
          <w:color w:val="000000" w:themeColor="text1"/>
          <w:sz w:val="22"/>
          <w:szCs w:val="22"/>
          <w:lang w:val="en-US"/>
        </w:rPr>
        <w:t>further used</w:t>
      </w:r>
      <w:r w:rsidR="009A4CDB" w:rsidRPr="00FD3800">
        <w:rPr>
          <w:rFonts w:ascii="Times New Roman" w:hAnsi="Times New Roman" w:cs="Times New Roman"/>
          <w:color w:val="000000" w:themeColor="text1"/>
          <w:sz w:val="22"/>
          <w:szCs w:val="22"/>
          <w:lang w:val="en-US"/>
        </w:rPr>
        <w:t xml:space="preserve"> the</w:t>
      </w:r>
      <w:r w:rsidR="00572355" w:rsidRPr="00FD3800">
        <w:rPr>
          <w:rFonts w:ascii="Times New Roman" w:hAnsi="Times New Roman" w:cs="Times New Roman"/>
          <w:color w:val="000000" w:themeColor="text1"/>
          <w:sz w:val="22"/>
          <w:szCs w:val="22"/>
          <w:lang w:val="en-US"/>
        </w:rPr>
        <w:t xml:space="preserve"> A</w:t>
      </w:r>
      <w:r w:rsidR="00B37D9D" w:rsidRPr="00FD3800">
        <w:rPr>
          <w:rFonts w:ascii="Times New Roman" w:hAnsi="Times New Roman" w:cs="Times New Roman"/>
          <w:color w:val="000000" w:themeColor="text1"/>
          <w:sz w:val="22"/>
          <w:szCs w:val="22"/>
          <w:lang w:val="en-US"/>
        </w:rPr>
        <w:t xml:space="preserve">kaike </w:t>
      </w:r>
      <w:r w:rsidR="00572355" w:rsidRPr="00FD3800">
        <w:rPr>
          <w:rFonts w:ascii="Times New Roman" w:hAnsi="Times New Roman" w:cs="Times New Roman"/>
          <w:color w:val="000000" w:themeColor="text1"/>
          <w:sz w:val="22"/>
          <w:szCs w:val="22"/>
          <w:lang w:val="en-US"/>
        </w:rPr>
        <w:t>I</w:t>
      </w:r>
      <w:r w:rsidR="00B37D9D" w:rsidRPr="00FD3800">
        <w:rPr>
          <w:rFonts w:ascii="Times New Roman" w:hAnsi="Times New Roman" w:cs="Times New Roman"/>
          <w:color w:val="000000" w:themeColor="text1"/>
          <w:sz w:val="22"/>
          <w:szCs w:val="22"/>
          <w:lang w:val="en-US"/>
        </w:rPr>
        <w:t xml:space="preserve">nformation </w:t>
      </w:r>
      <w:r w:rsidR="00572355" w:rsidRPr="00FD3800">
        <w:rPr>
          <w:rFonts w:ascii="Times New Roman" w:hAnsi="Times New Roman" w:cs="Times New Roman"/>
          <w:color w:val="000000" w:themeColor="text1"/>
          <w:sz w:val="22"/>
          <w:szCs w:val="22"/>
          <w:lang w:val="en-US"/>
        </w:rPr>
        <w:t>C</w:t>
      </w:r>
      <w:r w:rsidR="00B37D9D" w:rsidRPr="00FD3800">
        <w:rPr>
          <w:rFonts w:ascii="Times New Roman" w:hAnsi="Times New Roman" w:cs="Times New Roman"/>
          <w:color w:val="000000" w:themeColor="text1"/>
          <w:sz w:val="22"/>
          <w:szCs w:val="22"/>
          <w:lang w:val="en-US"/>
        </w:rPr>
        <w:t>riterion (AIC)</w:t>
      </w:r>
      <w:r w:rsidR="00572355" w:rsidRPr="00FD3800">
        <w:rPr>
          <w:rFonts w:ascii="Times New Roman" w:hAnsi="Times New Roman" w:cs="Times New Roman"/>
          <w:color w:val="000000" w:themeColor="text1"/>
          <w:sz w:val="22"/>
          <w:szCs w:val="22"/>
          <w:lang w:val="en-US"/>
        </w:rPr>
        <w:t xml:space="preserve"> to determine the </w:t>
      </w:r>
      <w:r w:rsidR="009A4CDB" w:rsidRPr="00FD3800">
        <w:rPr>
          <w:rFonts w:ascii="Times New Roman" w:hAnsi="Times New Roman" w:cs="Times New Roman"/>
          <w:color w:val="000000" w:themeColor="text1"/>
          <w:sz w:val="22"/>
          <w:szCs w:val="22"/>
          <w:lang w:val="en-US"/>
        </w:rPr>
        <w:t>optimal degrees of freedom for the</w:t>
      </w:r>
      <w:r w:rsidR="00F5771F" w:rsidRPr="00FD3800">
        <w:rPr>
          <w:rFonts w:ascii="Times New Roman" w:hAnsi="Times New Roman" w:cs="Times New Roman"/>
          <w:color w:val="000000" w:themeColor="text1"/>
          <w:sz w:val="22"/>
          <w:szCs w:val="22"/>
          <w:lang w:val="en-US"/>
        </w:rPr>
        <w:t xml:space="preserve"> natural cubic spline regression</w:t>
      </w:r>
      <w:r w:rsidR="009A4CDB" w:rsidRPr="00FD3800">
        <w:rPr>
          <w:rFonts w:ascii="Times New Roman" w:hAnsi="Times New Roman" w:cs="Times New Roman"/>
          <w:color w:val="000000" w:themeColor="text1"/>
          <w:sz w:val="22"/>
          <w:szCs w:val="22"/>
          <w:lang w:val="en-US"/>
        </w:rPr>
        <w:t xml:space="preserve"> </w:t>
      </w:r>
      <w:r w:rsidR="00572355" w:rsidRPr="00FD3800">
        <w:rPr>
          <w:rFonts w:ascii="Times New Roman" w:hAnsi="Times New Roman" w:cs="Times New Roman"/>
          <w:color w:val="000000" w:themeColor="text1"/>
          <w:sz w:val="22"/>
          <w:szCs w:val="22"/>
          <w:lang w:val="en-US"/>
        </w:rPr>
        <w:t xml:space="preserve">curve </w:t>
      </w:r>
      <w:r w:rsidR="009A4CDB" w:rsidRPr="00FD3800">
        <w:rPr>
          <w:rFonts w:ascii="Times New Roman" w:hAnsi="Times New Roman" w:cs="Times New Roman"/>
          <w:color w:val="000000" w:themeColor="text1"/>
          <w:sz w:val="22"/>
          <w:szCs w:val="22"/>
          <w:lang w:val="en-US"/>
        </w:rPr>
        <w:t>[range of degrees of freedom (2-6)]</w:t>
      </w:r>
      <w:r w:rsidR="00386616" w:rsidRPr="00FD3800">
        <w:rPr>
          <w:rFonts w:ascii="Times New Roman" w:hAnsi="Times New Roman" w:cs="Times New Roman"/>
          <w:color w:val="000000" w:themeColor="text1"/>
          <w:sz w:val="22"/>
          <w:szCs w:val="22"/>
          <w:lang w:val="en-US"/>
        </w:rPr>
        <w:t>;</w:t>
      </w:r>
      <w:r w:rsidR="00E4640A" w:rsidRPr="00FD3800">
        <w:rPr>
          <w:rFonts w:ascii="Times New Roman" w:hAnsi="Times New Roman" w:cs="Times New Roman"/>
          <w:color w:val="000000" w:themeColor="text1"/>
          <w:sz w:val="22"/>
          <w:szCs w:val="22"/>
          <w:lang w:val="en-US"/>
        </w:rPr>
        <w:t xml:space="preserve"> (vi) assessed</w:t>
      </w:r>
      <w:r w:rsidR="00BF0207" w:rsidRPr="00FD3800">
        <w:rPr>
          <w:rFonts w:ascii="Times New Roman" w:hAnsi="Times New Roman" w:cs="Times New Roman"/>
          <w:color w:val="000000" w:themeColor="text1"/>
          <w:sz w:val="22"/>
          <w:szCs w:val="22"/>
          <w:lang w:val="en-US"/>
        </w:rPr>
        <w:t xml:space="preserve"> the slope pattern</w:t>
      </w:r>
      <w:r w:rsidR="00290A9E" w:rsidRPr="00FD3800">
        <w:rPr>
          <w:rFonts w:ascii="Times New Roman" w:hAnsi="Times New Roman" w:cs="Times New Roman"/>
          <w:color w:val="000000" w:themeColor="text1"/>
          <w:sz w:val="22"/>
          <w:szCs w:val="22"/>
          <w:lang w:val="en-US"/>
        </w:rPr>
        <w:t xml:space="preserve"> </w:t>
      </w:r>
      <w:r w:rsidR="00CA6C42" w:rsidRPr="00FD3800">
        <w:rPr>
          <w:rFonts w:ascii="Times New Roman" w:hAnsi="Times New Roman" w:cs="Times New Roman"/>
          <w:color w:val="000000" w:themeColor="text1"/>
          <w:sz w:val="22"/>
          <w:szCs w:val="22"/>
          <w:lang w:val="en-US"/>
        </w:rPr>
        <w:t>by</w:t>
      </w:r>
      <w:r w:rsidR="00BF0207" w:rsidRPr="00FD3800">
        <w:rPr>
          <w:rFonts w:ascii="Times New Roman" w:hAnsi="Times New Roman" w:cs="Times New Roman"/>
          <w:color w:val="000000" w:themeColor="text1"/>
          <w:sz w:val="22"/>
          <w:szCs w:val="22"/>
          <w:lang w:val="en-US"/>
        </w:rPr>
        <w:t xml:space="preserve"> plott</w:t>
      </w:r>
      <w:r w:rsidR="00E23920" w:rsidRPr="00FD3800">
        <w:rPr>
          <w:rFonts w:ascii="Times New Roman" w:hAnsi="Times New Roman" w:cs="Times New Roman"/>
          <w:color w:val="000000" w:themeColor="text1"/>
          <w:sz w:val="22"/>
          <w:szCs w:val="22"/>
          <w:lang w:val="en-US"/>
        </w:rPr>
        <w:t>ing</w:t>
      </w:r>
      <w:r w:rsidR="00BF0207" w:rsidRPr="00FD3800">
        <w:rPr>
          <w:rFonts w:ascii="Times New Roman" w:hAnsi="Times New Roman" w:cs="Times New Roman"/>
          <w:color w:val="000000" w:themeColor="text1"/>
          <w:sz w:val="22"/>
          <w:szCs w:val="22"/>
          <w:lang w:val="en-US"/>
        </w:rPr>
        <w:t xml:space="preserve"> the </w:t>
      </w:r>
      <w:r w:rsidR="00572355" w:rsidRPr="00FD3800">
        <w:rPr>
          <w:rFonts w:ascii="Times New Roman" w:hAnsi="Times New Roman" w:cs="Times New Roman"/>
          <w:color w:val="000000" w:themeColor="text1"/>
          <w:sz w:val="22"/>
          <w:szCs w:val="22"/>
          <w:lang w:val="en-US"/>
        </w:rPr>
        <w:t xml:space="preserve">piece-wise natural cubic </w:t>
      </w:r>
      <w:r w:rsidR="00BF0207" w:rsidRPr="00FD3800">
        <w:rPr>
          <w:rFonts w:ascii="Times New Roman" w:hAnsi="Times New Roman" w:cs="Times New Roman"/>
          <w:color w:val="000000" w:themeColor="text1"/>
          <w:sz w:val="22"/>
          <w:szCs w:val="22"/>
          <w:lang w:val="en-US"/>
        </w:rPr>
        <w:t xml:space="preserve">spline regression </w:t>
      </w:r>
      <w:r w:rsidR="0093027C" w:rsidRPr="00FD3800">
        <w:rPr>
          <w:rFonts w:ascii="Times New Roman" w:hAnsi="Times New Roman" w:cs="Times New Roman"/>
          <w:color w:val="000000" w:themeColor="text1"/>
          <w:sz w:val="22"/>
          <w:szCs w:val="22"/>
          <w:lang w:val="en-US"/>
        </w:rPr>
        <w:t>coefficient</w:t>
      </w:r>
      <w:r w:rsidR="00BF0207" w:rsidRPr="00FD3800">
        <w:rPr>
          <w:rFonts w:ascii="Times New Roman" w:hAnsi="Times New Roman" w:cs="Times New Roman"/>
          <w:color w:val="000000" w:themeColor="text1"/>
          <w:sz w:val="22"/>
          <w:szCs w:val="22"/>
          <w:lang w:val="en-US"/>
        </w:rPr>
        <w:t xml:space="preserve"> </w:t>
      </w:r>
      <w:r w:rsidR="00E877C6" w:rsidRPr="00FD3800">
        <w:rPr>
          <w:rFonts w:ascii="Times New Roman" w:hAnsi="Times New Roman" w:cs="Times New Roman"/>
          <w:color w:val="000000" w:themeColor="text1"/>
          <w:sz w:val="22"/>
          <w:szCs w:val="22"/>
          <w:lang w:val="en-US"/>
        </w:rPr>
        <w:t xml:space="preserve">against </w:t>
      </w:r>
      <w:r w:rsidR="00026528" w:rsidRPr="00FD3800">
        <w:rPr>
          <w:rFonts w:ascii="Times New Roman" w:hAnsi="Times New Roman" w:cs="Times New Roman"/>
          <w:color w:val="000000" w:themeColor="text1"/>
          <w:sz w:val="22"/>
          <w:szCs w:val="22"/>
          <w:lang w:val="en-US"/>
        </w:rPr>
        <w:t xml:space="preserve">total </w:t>
      </w:r>
      <w:r w:rsidR="00572355" w:rsidRPr="00FD3800">
        <w:rPr>
          <w:rFonts w:ascii="Times New Roman" w:hAnsi="Times New Roman" w:cs="Times New Roman"/>
          <w:color w:val="000000" w:themeColor="text1"/>
          <w:sz w:val="22"/>
          <w:szCs w:val="22"/>
          <w:lang w:val="en-US"/>
        </w:rPr>
        <w:t xml:space="preserve">25(OH)D </w:t>
      </w:r>
      <w:r w:rsidR="00E877C6" w:rsidRPr="00FD3800">
        <w:rPr>
          <w:rFonts w:ascii="Times New Roman" w:hAnsi="Times New Roman" w:cs="Times New Roman"/>
          <w:color w:val="000000" w:themeColor="text1"/>
          <w:sz w:val="22"/>
          <w:szCs w:val="22"/>
          <w:lang w:val="en-US"/>
        </w:rPr>
        <w:t>to</w:t>
      </w:r>
      <w:r w:rsidR="00572355" w:rsidRPr="00FD3800">
        <w:rPr>
          <w:rFonts w:ascii="Times New Roman" w:hAnsi="Times New Roman" w:cs="Times New Roman"/>
          <w:color w:val="000000" w:themeColor="text1"/>
          <w:sz w:val="22"/>
          <w:szCs w:val="22"/>
          <w:lang w:val="en-US"/>
        </w:rPr>
        <w:t xml:space="preserve"> </w:t>
      </w:r>
      <w:r w:rsidR="00E877C6" w:rsidRPr="00FD3800">
        <w:rPr>
          <w:rFonts w:ascii="Times New Roman" w:hAnsi="Times New Roman" w:cs="Times New Roman"/>
          <w:color w:val="000000" w:themeColor="text1"/>
          <w:sz w:val="22"/>
          <w:szCs w:val="22"/>
          <w:lang w:val="en-US"/>
        </w:rPr>
        <w:t xml:space="preserve">determine </w:t>
      </w:r>
      <w:r w:rsidR="00B918CA" w:rsidRPr="00FD3800">
        <w:rPr>
          <w:rFonts w:ascii="Times New Roman" w:hAnsi="Times New Roman" w:cs="Times New Roman"/>
          <w:color w:val="000000" w:themeColor="text1"/>
          <w:sz w:val="22"/>
          <w:szCs w:val="22"/>
          <w:lang w:val="en-US"/>
        </w:rPr>
        <w:t xml:space="preserve">an </w:t>
      </w:r>
      <w:r w:rsidR="00572355" w:rsidRPr="00FD3800">
        <w:rPr>
          <w:rFonts w:ascii="Times New Roman" w:hAnsi="Times New Roman" w:cs="Times New Roman"/>
          <w:color w:val="000000" w:themeColor="text1"/>
          <w:sz w:val="22"/>
          <w:szCs w:val="22"/>
          <w:lang w:val="en-US"/>
        </w:rPr>
        <w:t>infle</w:t>
      </w:r>
      <w:r w:rsidR="0041447F" w:rsidRPr="00FD3800">
        <w:rPr>
          <w:rFonts w:ascii="Times New Roman" w:hAnsi="Times New Roman" w:cs="Times New Roman"/>
          <w:color w:val="000000" w:themeColor="text1"/>
          <w:sz w:val="22"/>
          <w:szCs w:val="22"/>
          <w:lang w:val="en-US"/>
        </w:rPr>
        <w:t>ct</w:t>
      </w:r>
      <w:r w:rsidR="00572355" w:rsidRPr="00FD3800">
        <w:rPr>
          <w:rFonts w:ascii="Times New Roman" w:hAnsi="Times New Roman" w:cs="Times New Roman"/>
          <w:color w:val="000000" w:themeColor="text1"/>
          <w:sz w:val="22"/>
          <w:szCs w:val="22"/>
          <w:lang w:val="en-US"/>
        </w:rPr>
        <w:t>ion point</w:t>
      </w:r>
      <w:r w:rsidR="00DC16D3" w:rsidRPr="00FD3800">
        <w:rPr>
          <w:rFonts w:ascii="Times New Roman" w:hAnsi="Times New Roman" w:cs="Times New Roman"/>
          <w:color w:val="000000" w:themeColor="text1"/>
          <w:sz w:val="22"/>
          <w:szCs w:val="22"/>
          <w:lang w:val="en-US"/>
        </w:rPr>
        <w:t xml:space="preserve"> (a point where the relationship </w:t>
      </w:r>
      <w:r w:rsidR="00365BC7" w:rsidRPr="00FD3800">
        <w:rPr>
          <w:rFonts w:ascii="Times New Roman" w:hAnsi="Times New Roman" w:cs="Times New Roman"/>
          <w:color w:val="000000" w:themeColor="text1"/>
          <w:sz w:val="22"/>
          <w:szCs w:val="22"/>
          <w:lang w:val="en-US"/>
        </w:rPr>
        <w:t xml:space="preserve">between </w:t>
      </w:r>
      <w:r w:rsidR="00DC16D3" w:rsidRPr="00FD3800">
        <w:rPr>
          <w:rFonts w:ascii="Times New Roman" w:hAnsi="Times New Roman" w:cs="Times New Roman"/>
          <w:color w:val="000000" w:themeColor="text1"/>
          <w:sz w:val="22"/>
          <w:szCs w:val="22"/>
          <w:lang w:val="en-US"/>
        </w:rPr>
        <w:t xml:space="preserve">25(OH)D and PTH </w:t>
      </w:r>
      <w:r w:rsidR="00365BC7" w:rsidRPr="00FD3800">
        <w:rPr>
          <w:rFonts w:ascii="Times New Roman" w:hAnsi="Times New Roman" w:cs="Times New Roman"/>
          <w:color w:val="000000" w:themeColor="text1"/>
          <w:sz w:val="22"/>
          <w:szCs w:val="22"/>
          <w:lang w:val="en-US"/>
        </w:rPr>
        <w:t xml:space="preserve">differed </w:t>
      </w:r>
      <w:r w:rsidR="00DC16D3" w:rsidRPr="00FD3800">
        <w:rPr>
          <w:rFonts w:ascii="Times New Roman" w:hAnsi="Times New Roman" w:cs="Times New Roman"/>
          <w:color w:val="000000" w:themeColor="text1"/>
          <w:sz w:val="22"/>
          <w:szCs w:val="22"/>
          <w:lang w:val="en-US"/>
        </w:rPr>
        <w:t xml:space="preserve">before and after that point </w:t>
      </w:r>
      <w:r w:rsidR="0018180F" w:rsidRPr="00FD3800">
        <w:rPr>
          <w:rFonts w:ascii="Times New Roman" w:hAnsi="Times New Roman" w:cs="Times New Roman"/>
          <w:color w:val="000000" w:themeColor="text1"/>
          <w:sz w:val="22"/>
          <w:szCs w:val="22"/>
          <w:lang w:val="en-US"/>
        </w:rPr>
        <w:fldChar w:fldCharType="begin"/>
      </w:r>
      <w:r w:rsidR="000A43C4" w:rsidRPr="00FD3800">
        <w:rPr>
          <w:rFonts w:ascii="Times New Roman" w:hAnsi="Times New Roman" w:cs="Times New Roman"/>
          <w:color w:val="000000" w:themeColor="text1"/>
          <w:sz w:val="22"/>
          <w:szCs w:val="22"/>
          <w:lang w:val="en-US"/>
        </w:rPr>
        <w:instrText xml:space="preserve"> ADDIN ZOTERO_ITEM CSL_CITATION {"citationID":"a1d3aoruo02","properties":{"formattedCitation":"\\super 44\\nosupersub{}","plainCitation":"44","noteIndex":0},"citationItems":[{"id":3198,"uris":["http://zotero.org/users/local/jP0bWz0R/items/SF9BWAVF"],"itemData":{"id":3198,"type":"document","publisher":"University of Sydney","title":"The second derivative and points of inflection","author":[{"family":"","given":"Jackie Nicholas"}],"issued":{"date-parts":[["2004"]]}}}],"schema":"https://github.com/citation-style-language/schema/raw/master/csl-citation.json"} </w:instrText>
      </w:r>
      <w:r w:rsidR="0018180F" w:rsidRPr="00FD3800">
        <w:rPr>
          <w:rFonts w:ascii="Times New Roman" w:hAnsi="Times New Roman" w:cs="Times New Roman"/>
          <w:color w:val="000000" w:themeColor="text1"/>
          <w:sz w:val="22"/>
          <w:szCs w:val="22"/>
          <w:lang w:val="en-US"/>
        </w:rPr>
        <w:fldChar w:fldCharType="separate"/>
      </w:r>
      <w:r w:rsidR="000A43C4" w:rsidRPr="00FD3800">
        <w:rPr>
          <w:rFonts w:ascii="Times New Roman" w:hAnsi="Times New Roman" w:cs="Times New Roman"/>
          <w:color w:val="000000" w:themeColor="text1"/>
          <w:kern w:val="0"/>
          <w:sz w:val="22"/>
          <w:vertAlign w:val="superscript"/>
        </w:rPr>
        <w:t>44</w:t>
      </w:r>
      <w:r w:rsidR="0018180F" w:rsidRPr="00FD3800">
        <w:rPr>
          <w:rFonts w:ascii="Times New Roman" w:hAnsi="Times New Roman" w:cs="Times New Roman"/>
          <w:color w:val="000000" w:themeColor="text1"/>
          <w:sz w:val="22"/>
          <w:szCs w:val="22"/>
          <w:lang w:val="en-US"/>
        </w:rPr>
        <w:fldChar w:fldCharType="end"/>
      </w:r>
      <w:r w:rsidR="00DC16D3" w:rsidRPr="00FD3800">
        <w:rPr>
          <w:rFonts w:ascii="Times New Roman" w:hAnsi="Times New Roman" w:cs="Times New Roman"/>
          <w:color w:val="000000" w:themeColor="text1"/>
          <w:sz w:val="22"/>
          <w:szCs w:val="22"/>
          <w:lang w:val="en-US"/>
        </w:rPr>
        <w:t>)</w:t>
      </w:r>
      <w:r w:rsidR="00B918CA" w:rsidRPr="00FD3800">
        <w:rPr>
          <w:rFonts w:ascii="Times New Roman" w:hAnsi="Times New Roman" w:cs="Times New Roman"/>
          <w:color w:val="000000" w:themeColor="text1"/>
          <w:sz w:val="22"/>
          <w:szCs w:val="22"/>
          <w:lang w:val="en-US"/>
        </w:rPr>
        <w:t>;</w:t>
      </w:r>
      <w:r w:rsidR="00365BC7" w:rsidRPr="00FD3800">
        <w:rPr>
          <w:rFonts w:ascii="Times New Roman" w:hAnsi="Times New Roman" w:cs="Times New Roman"/>
          <w:color w:val="000000" w:themeColor="text1"/>
          <w:sz w:val="22"/>
          <w:szCs w:val="22"/>
          <w:lang w:val="en-US"/>
        </w:rPr>
        <w:t xml:space="preserve"> </w:t>
      </w:r>
      <w:r w:rsidR="00B918CA" w:rsidRPr="00FD3800">
        <w:rPr>
          <w:rFonts w:ascii="Times New Roman" w:hAnsi="Times New Roman" w:cs="Times New Roman"/>
          <w:color w:val="000000" w:themeColor="text1"/>
          <w:sz w:val="22"/>
          <w:szCs w:val="22"/>
          <w:lang w:val="en-US"/>
        </w:rPr>
        <w:t>(vii) identified</w:t>
      </w:r>
      <w:r w:rsidR="00FF1D1D" w:rsidRPr="00FD3800">
        <w:rPr>
          <w:rFonts w:ascii="Times New Roman" w:hAnsi="Times New Roman" w:cs="Times New Roman"/>
          <w:color w:val="000000" w:themeColor="text1"/>
          <w:sz w:val="22"/>
          <w:szCs w:val="22"/>
          <w:lang w:val="en-US"/>
        </w:rPr>
        <w:t xml:space="preserve"> </w:t>
      </w:r>
      <w:r w:rsidR="00572355" w:rsidRPr="00FD3800">
        <w:rPr>
          <w:rFonts w:ascii="Times New Roman" w:hAnsi="Times New Roman" w:cs="Times New Roman"/>
          <w:color w:val="000000" w:themeColor="text1"/>
          <w:sz w:val="22"/>
          <w:szCs w:val="22"/>
        </w:rPr>
        <w:t>a</w:t>
      </w:r>
      <w:r w:rsidR="00B01C46" w:rsidRPr="00FD3800">
        <w:rPr>
          <w:rFonts w:ascii="Times New Roman" w:hAnsi="Times New Roman" w:cs="Times New Roman"/>
          <w:color w:val="000000" w:themeColor="text1"/>
          <w:sz w:val="22"/>
          <w:szCs w:val="22"/>
        </w:rPr>
        <w:t>n inflection</w:t>
      </w:r>
      <w:r w:rsidR="00572355" w:rsidRPr="00FD3800">
        <w:rPr>
          <w:rFonts w:ascii="Times New Roman" w:hAnsi="Times New Roman" w:cs="Times New Roman"/>
          <w:color w:val="000000" w:themeColor="text1"/>
          <w:sz w:val="22"/>
          <w:szCs w:val="22"/>
        </w:rPr>
        <w:t xml:space="preserve"> point </w:t>
      </w:r>
      <w:r w:rsidR="00365BC7" w:rsidRPr="00FD3800">
        <w:rPr>
          <w:rFonts w:ascii="Times New Roman" w:hAnsi="Times New Roman" w:cs="Times New Roman"/>
          <w:color w:val="000000" w:themeColor="text1"/>
          <w:sz w:val="22"/>
          <w:szCs w:val="22"/>
        </w:rPr>
        <w:t xml:space="preserve">in </w:t>
      </w:r>
      <w:r w:rsidR="00B01C46" w:rsidRPr="00FD3800">
        <w:rPr>
          <w:rFonts w:ascii="Times New Roman" w:hAnsi="Times New Roman" w:cs="Times New Roman"/>
          <w:color w:val="000000" w:themeColor="text1"/>
          <w:sz w:val="22"/>
          <w:szCs w:val="22"/>
        </w:rPr>
        <w:t xml:space="preserve">the cubic spline regression </w:t>
      </w:r>
      <w:r w:rsidR="00572355" w:rsidRPr="00FD3800">
        <w:rPr>
          <w:rFonts w:ascii="Times New Roman" w:hAnsi="Times New Roman" w:cs="Times New Roman"/>
          <w:color w:val="000000" w:themeColor="text1"/>
          <w:sz w:val="22"/>
          <w:szCs w:val="22"/>
        </w:rPr>
        <w:t xml:space="preserve">curve </w:t>
      </w:r>
      <w:r w:rsidR="00B01C46" w:rsidRPr="00FD3800">
        <w:rPr>
          <w:rFonts w:ascii="Times New Roman" w:hAnsi="Times New Roman" w:cs="Times New Roman"/>
          <w:color w:val="000000" w:themeColor="text1"/>
          <w:sz w:val="22"/>
          <w:szCs w:val="22"/>
        </w:rPr>
        <w:t>where</w:t>
      </w:r>
      <w:r w:rsidR="00841496" w:rsidRPr="00FD3800">
        <w:rPr>
          <w:rFonts w:ascii="Times New Roman" w:hAnsi="Times New Roman" w:cs="Times New Roman"/>
          <w:color w:val="000000" w:themeColor="text1"/>
          <w:sz w:val="22"/>
          <w:szCs w:val="22"/>
        </w:rPr>
        <w:t xml:space="preserve"> the association between 25(OH)D and PTH</w:t>
      </w:r>
      <w:r w:rsidR="00532F1C" w:rsidRPr="00FD3800">
        <w:rPr>
          <w:rFonts w:ascii="Times New Roman" w:hAnsi="Times New Roman" w:cs="Times New Roman"/>
          <w:color w:val="000000" w:themeColor="text1"/>
          <w:sz w:val="22"/>
          <w:szCs w:val="22"/>
        </w:rPr>
        <w:t xml:space="preserve"> </w:t>
      </w:r>
      <w:r w:rsidR="00365BC7" w:rsidRPr="00FD3800">
        <w:rPr>
          <w:rFonts w:ascii="Times New Roman" w:hAnsi="Times New Roman" w:cs="Times New Roman"/>
          <w:color w:val="000000" w:themeColor="text1"/>
          <w:sz w:val="22"/>
          <w:szCs w:val="22"/>
        </w:rPr>
        <w:t xml:space="preserve">levelled-off, </w:t>
      </w:r>
      <w:r w:rsidR="00532F1C" w:rsidRPr="00FD3800">
        <w:rPr>
          <w:rFonts w:ascii="Times New Roman" w:hAnsi="Times New Roman" w:cs="Times New Roman"/>
          <w:color w:val="000000" w:themeColor="text1"/>
          <w:sz w:val="22"/>
          <w:szCs w:val="22"/>
        </w:rPr>
        <w:t xml:space="preserve">as informed by </w:t>
      </w:r>
      <w:r w:rsidR="00B909C8" w:rsidRPr="00FD3800">
        <w:rPr>
          <w:rFonts w:ascii="Times New Roman" w:hAnsi="Times New Roman" w:cs="Times New Roman"/>
          <w:color w:val="000000" w:themeColor="text1"/>
          <w:sz w:val="22"/>
          <w:szCs w:val="22"/>
        </w:rPr>
        <w:t>the 95% confidence interval of the regression coefficient</w:t>
      </w:r>
      <w:r w:rsidR="00660C23" w:rsidRPr="00FD3800">
        <w:rPr>
          <w:rFonts w:ascii="Times New Roman" w:hAnsi="Times New Roman" w:cs="Times New Roman"/>
          <w:color w:val="000000" w:themeColor="text1"/>
          <w:sz w:val="22"/>
          <w:szCs w:val="22"/>
        </w:rPr>
        <w:t>.</w:t>
      </w:r>
      <w:r w:rsidR="00365BC7" w:rsidRPr="00FD3800">
        <w:rPr>
          <w:rFonts w:ascii="Times New Roman" w:hAnsi="Times New Roman" w:cs="Times New Roman"/>
          <w:color w:val="000000" w:themeColor="text1"/>
          <w:sz w:val="22"/>
          <w:szCs w:val="22"/>
        </w:rPr>
        <w:t xml:space="preserve"> </w:t>
      </w:r>
    </w:p>
    <w:p w14:paraId="4087FF74" w14:textId="77777777" w:rsidR="005B38D8" w:rsidRPr="00FD3800" w:rsidRDefault="005B38D8" w:rsidP="0008489B">
      <w:pPr>
        <w:spacing w:line="276" w:lineRule="auto"/>
        <w:jc w:val="both"/>
        <w:rPr>
          <w:rFonts w:ascii="Times New Roman" w:hAnsi="Times New Roman" w:cs="Times New Roman"/>
          <w:color w:val="000000" w:themeColor="text1"/>
          <w:sz w:val="22"/>
          <w:szCs w:val="22"/>
        </w:rPr>
      </w:pPr>
    </w:p>
    <w:p w14:paraId="54C3CCC6" w14:textId="0452C6EB" w:rsidR="00CA55D5" w:rsidRPr="00FD3800" w:rsidRDefault="00D10332" w:rsidP="00572355">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I</w:t>
      </w:r>
      <w:r w:rsidR="00E32A31" w:rsidRPr="00FD3800">
        <w:rPr>
          <w:rFonts w:ascii="Times New Roman" w:hAnsi="Times New Roman" w:cs="Times New Roman"/>
          <w:color w:val="000000" w:themeColor="text1"/>
          <w:sz w:val="22"/>
          <w:szCs w:val="22"/>
        </w:rPr>
        <w:t>n</w:t>
      </w:r>
      <w:r w:rsidR="00943754" w:rsidRPr="00FD3800">
        <w:rPr>
          <w:rFonts w:ascii="Times New Roman" w:hAnsi="Times New Roman" w:cs="Times New Roman"/>
          <w:color w:val="000000" w:themeColor="text1"/>
          <w:sz w:val="22"/>
          <w:szCs w:val="22"/>
        </w:rPr>
        <w:t xml:space="preserve"> sensitivity </w:t>
      </w:r>
      <w:r w:rsidR="000A1842" w:rsidRPr="00FD3800">
        <w:rPr>
          <w:rFonts w:ascii="Times New Roman" w:hAnsi="Times New Roman" w:cs="Times New Roman"/>
          <w:color w:val="000000" w:themeColor="text1"/>
          <w:sz w:val="22"/>
          <w:szCs w:val="22"/>
        </w:rPr>
        <w:t>analyses, the study first</w:t>
      </w:r>
      <w:r w:rsidR="00943754" w:rsidRPr="00FD3800">
        <w:rPr>
          <w:rFonts w:ascii="Times New Roman" w:hAnsi="Times New Roman" w:cs="Times New Roman"/>
          <w:color w:val="000000" w:themeColor="text1"/>
          <w:sz w:val="22"/>
          <w:szCs w:val="22"/>
        </w:rPr>
        <w:t xml:space="preserve"> </w:t>
      </w:r>
      <w:r w:rsidR="007B5284" w:rsidRPr="00FD3800">
        <w:rPr>
          <w:rFonts w:ascii="Times New Roman" w:hAnsi="Times New Roman" w:cs="Times New Roman"/>
          <w:color w:val="000000" w:themeColor="text1"/>
          <w:sz w:val="22"/>
          <w:szCs w:val="22"/>
        </w:rPr>
        <w:t>assessed</w:t>
      </w:r>
      <w:r w:rsidR="00943754" w:rsidRPr="00FD3800">
        <w:rPr>
          <w:rFonts w:ascii="Times New Roman" w:hAnsi="Times New Roman" w:cs="Times New Roman"/>
          <w:color w:val="000000" w:themeColor="text1"/>
          <w:sz w:val="22"/>
          <w:szCs w:val="22"/>
        </w:rPr>
        <w:t xml:space="preserve"> </w:t>
      </w:r>
      <w:r w:rsidR="000D4784" w:rsidRPr="00FD3800">
        <w:rPr>
          <w:rFonts w:ascii="Times New Roman" w:hAnsi="Times New Roman" w:cs="Times New Roman"/>
          <w:color w:val="000000" w:themeColor="text1"/>
          <w:sz w:val="22"/>
          <w:szCs w:val="22"/>
        </w:rPr>
        <w:t xml:space="preserve">the natural cubic spline model </w:t>
      </w:r>
      <w:r w:rsidR="007B5284" w:rsidRPr="00FD3800">
        <w:rPr>
          <w:rFonts w:ascii="Times New Roman" w:hAnsi="Times New Roman" w:cs="Times New Roman"/>
          <w:color w:val="000000" w:themeColor="text1"/>
          <w:sz w:val="22"/>
          <w:szCs w:val="22"/>
        </w:rPr>
        <w:t xml:space="preserve">stratified </w:t>
      </w:r>
      <w:r w:rsidR="00D966CD" w:rsidRPr="00FD3800">
        <w:rPr>
          <w:rFonts w:ascii="Times New Roman" w:hAnsi="Times New Roman" w:cs="Times New Roman"/>
          <w:color w:val="000000" w:themeColor="text1"/>
          <w:sz w:val="22"/>
          <w:szCs w:val="22"/>
        </w:rPr>
        <w:t>by (</w:t>
      </w:r>
      <w:proofErr w:type="spellStart"/>
      <w:r w:rsidR="00D966CD" w:rsidRPr="00FD3800">
        <w:rPr>
          <w:rFonts w:ascii="Times New Roman" w:hAnsi="Times New Roman" w:cs="Times New Roman"/>
          <w:color w:val="000000" w:themeColor="text1"/>
          <w:sz w:val="22"/>
          <w:szCs w:val="22"/>
        </w:rPr>
        <w:t>i</w:t>
      </w:r>
      <w:proofErr w:type="spellEnd"/>
      <w:r w:rsidR="00D966CD" w:rsidRPr="00FD3800">
        <w:rPr>
          <w:rFonts w:ascii="Times New Roman" w:hAnsi="Times New Roman" w:cs="Times New Roman"/>
          <w:color w:val="000000" w:themeColor="text1"/>
          <w:sz w:val="22"/>
          <w:szCs w:val="22"/>
        </w:rPr>
        <w:t xml:space="preserve">) ART regimen: </w:t>
      </w:r>
      <w:r w:rsidR="001800A3" w:rsidRPr="00FD3800">
        <w:rPr>
          <w:rFonts w:ascii="Times New Roman" w:hAnsi="Times New Roman" w:cs="Times New Roman"/>
          <w:color w:val="000000" w:themeColor="text1"/>
          <w:sz w:val="22"/>
          <w:szCs w:val="22"/>
        </w:rPr>
        <w:t>those taking</w:t>
      </w:r>
      <w:r w:rsidR="00D966CD" w:rsidRPr="00FD3800">
        <w:rPr>
          <w:rFonts w:ascii="Times New Roman" w:hAnsi="Times New Roman" w:cs="Times New Roman"/>
          <w:color w:val="000000" w:themeColor="text1"/>
          <w:sz w:val="22"/>
          <w:szCs w:val="22"/>
        </w:rPr>
        <w:t xml:space="preserve"> TDF</w:t>
      </w:r>
      <w:r w:rsidR="003941DA" w:rsidRPr="00FD3800">
        <w:rPr>
          <w:rFonts w:ascii="Times New Roman" w:hAnsi="Times New Roman" w:cs="Times New Roman"/>
          <w:color w:val="000000" w:themeColor="text1"/>
          <w:sz w:val="22"/>
          <w:szCs w:val="22"/>
        </w:rPr>
        <w:t xml:space="preserve"> </w:t>
      </w:r>
      <w:r w:rsidR="001800A3" w:rsidRPr="00FD3800">
        <w:rPr>
          <w:rFonts w:ascii="Times New Roman" w:hAnsi="Times New Roman" w:cs="Times New Roman"/>
          <w:color w:val="000000" w:themeColor="text1"/>
          <w:sz w:val="22"/>
          <w:szCs w:val="22"/>
        </w:rPr>
        <w:t>vs. those not</w:t>
      </w:r>
      <w:r w:rsidR="007B5284" w:rsidRPr="00FD3800">
        <w:rPr>
          <w:rFonts w:ascii="Times New Roman" w:hAnsi="Times New Roman" w:cs="Times New Roman"/>
          <w:color w:val="000000" w:themeColor="text1"/>
          <w:sz w:val="22"/>
          <w:szCs w:val="22"/>
        </w:rPr>
        <w:t>,</w:t>
      </w:r>
      <w:r w:rsidR="00D966CD" w:rsidRPr="00FD3800">
        <w:rPr>
          <w:rFonts w:ascii="Times New Roman" w:hAnsi="Times New Roman" w:cs="Times New Roman"/>
          <w:color w:val="000000" w:themeColor="text1"/>
          <w:sz w:val="22"/>
          <w:szCs w:val="22"/>
        </w:rPr>
        <w:t xml:space="preserve"> </w:t>
      </w:r>
      <w:r w:rsidR="001800A3" w:rsidRPr="00FD3800">
        <w:rPr>
          <w:rFonts w:ascii="Times New Roman" w:hAnsi="Times New Roman" w:cs="Times New Roman"/>
          <w:color w:val="000000" w:themeColor="text1"/>
          <w:sz w:val="22"/>
          <w:szCs w:val="22"/>
        </w:rPr>
        <w:t xml:space="preserve">and </w:t>
      </w:r>
      <w:r w:rsidR="00D966CD" w:rsidRPr="00FD3800">
        <w:rPr>
          <w:rFonts w:ascii="Times New Roman" w:hAnsi="Times New Roman" w:cs="Times New Roman"/>
          <w:color w:val="000000" w:themeColor="text1"/>
          <w:sz w:val="22"/>
          <w:szCs w:val="22"/>
        </w:rPr>
        <w:t>(ii) HIV viral load</w:t>
      </w:r>
      <w:r w:rsidR="007B5284" w:rsidRPr="00FD3800">
        <w:rPr>
          <w:rFonts w:ascii="Times New Roman" w:hAnsi="Times New Roman" w:cs="Times New Roman"/>
          <w:color w:val="000000" w:themeColor="text1"/>
          <w:sz w:val="22"/>
          <w:szCs w:val="22"/>
        </w:rPr>
        <w:t>: (</w:t>
      </w:r>
      <w:r w:rsidR="001800A3" w:rsidRPr="00FD3800">
        <w:rPr>
          <w:rFonts w:ascii="Times New Roman" w:hAnsi="Times New Roman" w:cs="Times New Roman"/>
          <w:color w:val="000000" w:themeColor="text1"/>
          <w:sz w:val="22"/>
          <w:szCs w:val="22"/>
        </w:rPr>
        <w:t xml:space="preserve">those </w:t>
      </w:r>
      <w:r w:rsidR="007B5284" w:rsidRPr="00FD3800">
        <w:rPr>
          <w:rFonts w:ascii="Times New Roman" w:hAnsi="Times New Roman" w:cs="Times New Roman"/>
          <w:color w:val="000000" w:themeColor="text1"/>
          <w:sz w:val="22"/>
          <w:szCs w:val="22"/>
        </w:rPr>
        <w:t xml:space="preserve">&lt; and &gt; </w:t>
      </w:r>
      <w:r w:rsidR="00532275" w:rsidRPr="00FD3800">
        <w:rPr>
          <w:rFonts w:ascii="Times New Roman" w:hAnsi="Times New Roman" w:cs="Times New Roman"/>
          <w:color w:val="000000" w:themeColor="text1"/>
          <w:sz w:val="22"/>
          <w:szCs w:val="22"/>
        </w:rPr>
        <w:t>6</w:t>
      </w:r>
      <w:r w:rsidR="0041447F" w:rsidRPr="00FD3800">
        <w:rPr>
          <w:rFonts w:ascii="Times New Roman" w:hAnsi="Times New Roman" w:cs="Times New Roman"/>
          <w:color w:val="000000" w:themeColor="text1"/>
          <w:sz w:val="22"/>
          <w:szCs w:val="22"/>
        </w:rPr>
        <w:t>0 copies</w:t>
      </w:r>
      <w:r w:rsidR="001800A3" w:rsidRPr="00FD3800">
        <w:rPr>
          <w:rFonts w:ascii="Times New Roman" w:hAnsi="Times New Roman" w:cs="Times New Roman"/>
          <w:color w:val="000000" w:themeColor="text1"/>
          <w:sz w:val="22"/>
          <w:szCs w:val="22"/>
        </w:rPr>
        <w:t>/mL) to</w:t>
      </w:r>
      <w:r w:rsidR="00D966CD" w:rsidRPr="00FD3800">
        <w:rPr>
          <w:rFonts w:ascii="Times New Roman" w:hAnsi="Times New Roman" w:cs="Times New Roman"/>
          <w:color w:val="000000" w:themeColor="text1"/>
          <w:sz w:val="22"/>
          <w:szCs w:val="22"/>
        </w:rPr>
        <w:t xml:space="preserve"> </w:t>
      </w:r>
      <w:r w:rsidR="00C53335" w:rsidRPr="00FD3800">
        <w:rPr>
          <w:rFonts w:ascii="Times New Roman" w:hAnsi="Times New Roman" w:cs="Times New Roman"/>
          <w:color w:val="000000" w:themeColor="text1"/>
          <w:sz w:val="22"/>
          <w:szCs w:val="22"/>
        </w:rPr>
        <w:t>determin</w:t>
      </w:r>
      <w:r w:rsidR="001800A3" w:rsidRPr="00FD3800">
        <w:rPr>
          <w:rFonts w:ascii="Times New Roman" w:hAnsi="Times New Roman" w:cs="Times New Roman"/>
          <w:color w:val="000000" w:themeColor="text1"/>
          <w:sz w:val="22"/>
          <w:szCs w:val="22"/>
        </w:rPr>
        <w:t>e</w:t>
      </w:r>
      <w:r w:rsidR="00C53335" w:rsidRPr="00FD3800">
        <w:rPr>
          <w:rFonts w:ascii="Times New Roman" w:hAnsi="Times New Roman" w:cs="Times New Roman"/>
          <w:color w:val="000000" w:themeColor="text1"/>
          <w:sz w:val="22"/>
          <w:szCs w:val="22"/>
        </w:rPr>
        <w:t xml:space="preserve"> the consistency of inflection points.</w:t>
      </w:r>
      <w:r w:rsidR="00F34694" w:rsidRPr="00FD3800">
        <w:rPr>
          <w:rFonts w:ascii="Times New Roman" w:hAnsi="Times New Roman" w:cs="Times New Roman"/>
          <w:color w:val="000000" w:themeColor="text1"/>
          <w:sz w:val="22"/>
          <w:szCs w:val="22"/>
        </w:rPr>
        <w:t xml:space="preserve"> </w:t>
      </w:r>
      <w:r w:rsidR="006423F7" w:rsidRPr="00FD3800">
        <w:rPr>
          <w:rFonts w:ascii="Times New Roman" w:hAnsi="Times New Roman" w:cs="Times New Roman"/>
          <w:color w:val="000000" w:themeColor="text1"/>
          <w:sz w:val="22"/>
          <w:szCs w:val="22"/>
        </w:rPr>
        <w:t>Secondly</w:t>
      </w:r>
      <w:r w:rsidR="009F3DA8" w:rsidRPr="00FD3800">
        <w:rPr>
          <w:rFonts w:ascii="Times New Roman" w:hAnsi="Times New Roman" w:cs="Times New Roman"/>
          <w:color w:val="000000" w:themeColor="text1"/>
          <w:sz w:val="22"/>
          <w:szCs w:val="22"/>
        </w:rPr>
        <w:t xml:space="preserve">, a natural cubic spline model was fitted for the relationship between </w:t>
      </w:r>
      <w:r w:rsidR="00E03561" w:rsidRPr="00FD3800">
        <w:rPr>
          <w:rFonts w:ascii="Times New Roman" w:hAnsi="Times New Roman" w:cs="Times New Roman"/>
          <w:color w:val="000000" w:themeColor="text1"/>
          <w:sz w:val="22"/>
          <w:szCs w:val="22"/>
        </w:rPr>
        <w:t xml:space="preserve">the </w:t>
      </w:r>
      <w:r w:rsidR="004E580B" w:rsidRPr="00FD3800">
        <w:rPr>
          <w:rFonts w:ascii="Times New Roman" w:hAnsi="Times New Roman" w:cs="Times New Roman"/>
          <w:color w:val="000000" w:themeColor="text1"/>
          <w:sz w:val="22"/>
          <w:szCs w:val="22"/>
        </w:rPr>
        <w:t>vitamin D metabolic ratio</w:t>
      </w:r>
      <w:r w:rsidR="00BF746A" w:rsidRPr="00FD3800">
        <w:rPr>
          <w:rFonts w:ascii="Times New Roman" w:hAnsi="Times New Roman" w:cs="Times New Roman"/>
          <w:color w:val="000000" w:themeColor="text1"/>
          <w:sz w:val="22"/>
          <w:szCs w:val="22"/>
        </w:rPr>
        <w:t xml:space="preserve"> (VMR)</w:t>
      </w:r>
      <w:r w:rsidR="004E580B" w:rsidRPr="00FD3800">
        <w:rPr>
          <w:rFonts w:ascii="Times New Roman" w:hAnsi="Times New Roman" w:cs="Times New Roman"/>
          <w:color w:val="000000" w:themeColor="text1"/>
          <w:sz w:val="22"/>
          <w:szCs w:val="22"/>
        </w:rPr>
        <w:t xml:space="preserve"> [25(OH)D/24,25(OH)</w:t>
      </w:r>
      <w:r w:rsidR="004E580B" w:rsidRPr="00FD3800">
        <w:rPr>
          <w:rFonts w:ascii="Times New Roman" w:hAnsi="Times New Roman" w:cs="Times New Roman"/>
          <w:color w:val="000000" w:themeColor="text1"/>
          <w:sz w:val="22"/>
          <w:szCs w:val="22"/>
          <w:vertAlign w:val="subscript"/>
        </w:rPr>
        <w:t>2</w:t>
      </w:r>
      <w:r w:rsidR="004E580B" w:rsidRPr="00FD3800">
        <w:rPr>
          <w:rFonts w:ascii="Times New Roman" w:hAnsi="Times New Roman" w:cs="Times New Roman"/>
          <w:color w:val="000000" w:themeColor="text1"/>
          <w:sz w:val="22"/>
          <w:szCs w:val="22"/>
        </w:rPr>
        <w:t>D] and 25(OH)D</w:t>
      </w:r>
      <w:r w:rsidR="009D490F" w:rsidRPr="00FD3800">
        <w:rPr>
          <w:rFonts w:ascii="Times New Roman" w:hAnsi="Times New Roman" w:cs="Times New Roman"/>
          <w:color w:val="000000" w:themeColor="text1"/>
          <w:sz w:val="22"/>
          <w:szCs w:val="22"/>
        </w:rPr>
        <w:t xml:space="preserve"> to </w:t>
      </w:r>
      <w:r w:rsidR="00B844C4" w:rsidRPr="00FD3800">
        <w:rPr>
          <w:rFonts w:ascii="Times New Roman" w:hAnsi="Times New Roman" w:cs="Times New Roman"/>
          <w:color w:val="000000" w:themeColor="text1"/>
          <w:sz w:val="22"/>
          <w:szCs w:val="22"/>
        </w:rPr>
        <w:t>confirm</w:t>
      </w:r>
      <w:r w:rsidR="009D490F" w:rsidRPr="00FD3800">
        <w:rPr>
          <w:rFonts w:ascii="Times New Roman" w:hAnsi="Times New Roman" w:cs="Times New Roman"/>
          <w:color w:val="000000" w:themeColor="text1"/>
          <w:sz w:val="22"/>
          <w:szCs w:val="22"/>
        </w:rPr>
        <w:t xml:space="preserve"> the consistency of the </w:t>
      </w:r>
      <w:r w:rsidR="00BE0937" w:rsidRPr="00FD3800">
        <w:rPr>
          <w:rFonts w:ascii="Times New Roman" w:hAnsi="Times New Roman" w:cs="Times New Roman"/>
          <w:color w:val="000000" w:themeColor="text1"/>
          <w:sz w:val="22"/>
          <w:szCs w:val="22"/>
        </w:rPr>
        <w:t xml:space="preserve">inflection point </w:t>
      </w:r>
      <w:r w:rsidR="00C004A5" w:rsidRPr="00FD3800">
        <w:rPr>
          <w:rFonts w:ascii="Times New Roman" w:hAnsi="Times New Roman" w:cs="Times New Roman"/>
          <w:color w:val="000000" w:themeColor="text1"/>
          <w:sz w:val="22"/>
          <w:szCs w:val="22"/>
        </w:rPr>
        <w:t xml:space="preserve"> where the association between 25(OH)D and the VMR levelled-off</w:t>
      </w:r>
      <w:r w:rsidR="00C004A5" w:rsidRPr="00FD3800" w:rsidDel="00C004A5">
        <w:rPr>
          <w:rFonts w:ascii="Times New Roman" w:hAnsi="Times New Roman" w:cs="Times New Roman"/>
          <w:color w:val="000000" w:themeColor="text1"/>
          <w:sz w:val="22"/>
          <w:szCs w:val="22"/>
        </w:rPr>
        <w:t xml:space="preserve"> </w:t>
      </w:r>
      <w:r w:rsidR="00E537BA" w:rsidRPr="00FD3800">
        <w:rPr>
          <w:rFonts w:ascii="Times New Roman" w:hAnsi="Times New Roman" w:cs="Times New Roman"/>
          <w:color w:val="000000" w:themeColor="text1"/>
          <w:sz w:val="22"/>
          <w:szCs w:val="22"/>
        </w:rPr>
        <w:fldChar w:fldCharType="begin"/>
      </w:r>
      <w:r w:rsidR="00E537BA" w:rsidRPr="00FD3800">
        <w:rPr>
          <w:rFonts w:ascii="Times New Roman" w:hAnsi="Times New Roman" w:cs="Times New Roman"/>
          <w:color w:val="000000" w:themeColor="text1"/>
          <w:sz w:val="22"/>
          <w:szCs w:val="22"/>
        </w:rPr>
        <w:instrText xml:space="preserve"> ADDIN ZOTERO_ITEM CSL_CITATION {"citationID":"a1e79a9mvdl","properties":{"formattedCitation":"\\super 27\\nosupersub{}","plainCitation":"27","noteIndex":0},"citationItems":[{"id":3085,"uris":["http://zotero.org/users/local/jP0bWz0R/items/J4QGV565"],"itemData":{"id":3085,"type":"article-journal","abstract":"Vitamin D status, assessed by serum concentration of 25(OH)D, is the prime candidate marker for many disease-association studies, but the interplay between the subsequent 1,25-dihydroxyvitamin D (1,25(OH)2D) and 24,25-dihydroxyvitamin D (24,25(OH)2D) metabolites is unclear. In this study, we conducted an analysis from a large cohort of healthy, physically fit, young army recruits (n = 940). We found a significant, inverse relationship between serum 25(OH)D and 1,25(OH)2D:24,25(OH)2D vitamin D metabolite ratio (VMR) (r2Exp = 0.582, p &lt; 0.0001), and demonstrated a significant association with increasing PTH concentration (p &lt; 0.001). Circannual rhythms were evident for all vitamin D metabolites and VMRs except for 1,25(OH)2D when fitted to Cosinor curves. We estimated 1,25(OH)2D:24,25(OH)2D VMR of ≥35 to be the threshold value for vitamin D insufficiency, and ≥51 to be predictive of vitamin D deficiency. Our three-dimensional model provides mechanistic insight into the vitamin D-PTH endocrine system, and further substantiates the role of 24,25(OH)2D in human physiology. The model sets a new paradigm for vitamin D treatment strategy, and may help the establishment of vitamin D-adjusted PTH reference intervals. The study was approved by the UK Ministry of Defence research ethics committee (MODREC 165/Gen/10 and 692/MoDREC/15). ClinicalTrials.gov Identifier NCT02416895.","container-title":"Scientific Reports","DOI":"10.1038/s41598-019-43462-6","ISSN":"2045-2322","journalAbbreviation":"Sci Rep","note":"PMID: 31061425\nPMCID: PMC6502854","page":"6974","source":"PubMed Central","title":"The dynamic relationships between the active and catabolic vitamin D metabolites, their ratios, and associations with PTH","volume":"9","author":[{"family":"Tang","given":"Jonathan C. Y."},{"family":"Jackson","given":"Sarah"},{"family":"Walsh","given":"Neil P."},{"family":"Greeves","given":"Julie"},{"family":"Fraser","given":"William D."}],"issued":{"date-parts":[["2019",5,6]]}}}],"schema":"https://github.com/citation-style-language/schema/raw/master/csl-citation.json"} </w:instrText>
      </w:r>
      <w:r w:rsidR="00E537BA" w:rsidRPr="00FD3800">
        <w:rPr>
          <w:rFonts w:ascii="Times New Roman" w:hAnsi="Times New Roman" w:cs="Times New Roman"/>
          <w:color w:val="000000" w:themeColor="text1"/>
          <w:sz w:val="22"/>
          <w:szCs w:val="22"/>
        </w:rPr>
        <w:fldChar w:fldCharType="separate"/>
      </w:r>
      <w:r w:rsidR="00E537BA" w:rsidRPr="00FD3800">
        <w:rPr>
          <w:rFonts w:ascii="Times New Roman" w:hAnsi="Times New Roman" w:cs="Times New Roman"/>
          <w:color w:val="000000" w:themeColor="text1"/>
          <w:kern w:val="0"/>
          <w:sz w:val="22"/>
          <w:vertAlign w:val="superscript"/>
          <w:lang w:val="en-GB"/>
        </w:rPr>
        <w:t>27</w:t>
      </w:r>
      <w:r w:rsidR="00E537BA" w:rsidRPr="00FD3800">
        <w:rPr>
          <w:rFonts w:ascii="Times New Roman" w:hAnsi="Times New Roman" w:cs="Times New Roman"/>
          <w:color w:val="000000" w:themeColor="text1"/>
          <w:sz w:val="22"/>
          <w:szCs w:val="22"/>
        </w:rPr>
        <w:fldChar w:fldCharType="end"/>
      </w:r>
      <w:r w:rsidR="004E580B" w:rsidRPr="00FD3800">
        <w:rPr>
          <w:rFonts w:ascii="Times New Roman" w:hAnsi="Times New Roman" w:cs="Times New Roman"/>
          <w:color w:val="000000" w:themeColor="text1"/>
          <w:sz w:val="22"/>
          <w:szCs w:val="22"/>
        </w:rPr>
        <w:t>.</w:t>
      </w:r>
    </w:p>
    <w:p w14:paraId="28E6F79E" w14:textId="739AEA6C" w:rsidR="00E07322" w:rsidRPr="00FD3800" w:rsidRDefault="00E07322" w:rsidP="00A73DC5">
      <w:pPr>
        <w:pStyle w:val="Heading1"/>
        <w:numPr>
          <w:ilvl w:val="0"/>
          <w:numId w:val="4"/>
        </w:numPr>
        <w:spacing w:line="480" w:lineRule="auto"/>
        <w:ind w:left="284" w:hanging="284"/>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Results</w:t>
      </w:r>
    </w:p>
    <w:p w14:paraId="71057CDF" w14:textId="5D9750EA" w:rsidR="00E07322" w:rsidRPr="00FD3800" w:rsidRDefault="00B74C37" w:rsidP="00A73DC5">
      <w:pPr>
        <w:pStyle w:val="Heading2"/>
        <w:numPr>
          <w:ilvl w:val="1"/>
          <w:numId w:val="6"/>
        </w:numPr>
        <w:spacing w:line="480" w:lineRule="auto"/>
        <w:ind w:left="284" w:hanging="284"/>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 </w:t>
      </w:r>
      <w:r w:rsidR="003C0097" w:rsidRPr="00FD3800">
        <w:rPr>
          <w:rFonts w:ascii="Times New Roman" w:hAnsi="Times New Roman" w:cs="Times New Roman"/>
          <w:i/>
          <w:iCs/>
          <w:color w:val="000000" w:themeColor="text1"/>
          <w:sz w:val="22"/>
          <w:szCs w:val="22"/>
        </w:rPr>
        <w:t xml:space="preserve"> </w:t>
      </w:r>
      <w:r w:rsidR="00E07322" w:rsidRPr="00FD3800">
        <w:rPr>
          <w:rFonts w:ascii="Times New Roman" w:hAnsi="Times New Roman" w:cs="Times New Roman"/>
          <w:i/>
          <w:iCs/>
          <w:color w:val="000000" w:themeColor="text1"/>
          <w:sz w:val="22"/>
          <w:szCs w:val="22"/>
        </w:rPr>
        <w:t>Participant characteristics</w:t>
      </w:r>
    </w:p>
    <w:p w14:paraId="56DEC726" w14:textId="58D168A3" w:rsidR="00CE47B7" w:rsidRPr="00FD3800" w:rsidRDefault="00184774" w:rsidP="00A73DC5">
      <w:pPr>
        <w:spacing w:line="480" w:lineRule="auto"/>
        <w:jc w:val="both"/>
        <w:rPr>
          <w:rFonts w:ascii="Times New Roman" w:eastAsiaTheme="minorEastAsia"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lang w:val="en-US"/>
        </w:rPr>
        <w:t xml:space="preserve">We enrolled </w:t>
      </w:r>
      <w:r w:rsidR="009D3F6C" w:rsidRPr="00FD3800">
        <w:rPr>
          <w:rFonts w:ascii="Times New Roman" w:eastAsiaTheme="minorEastAsia" w:hAnsi="Times New Roman" w:cs="Times New Roman"/>
          <w:color w:val="000000" w:themeColor="text1"/>
          <w:sz w:val="22"/>
          <w:szCs w:val="22"/>
          <w:lang w:val="en-US"/>
        </w:rPr>
        <w:t xml:space="preserve">842 </w:t>
      </w:r>
      <w:r w:rsidRPr="00FD3800">
        <w:rPr>
          <w:rFonts w:ascii="Times New Roman" w:eastAsiaTheme="minorEastAsia" w:hAnsi="Times New Roman" w:cs="Times New Roman"/>
          <w:color w:val="000000" w:themeColor="text1"/>
          <w:sz w:val="22"/>
          <w:szCs w:val="22"/>
          <w:lang w:val="en-US"/>
        </w:rPr>
        <w:t>participants, with</w:t>
      </w:r>
      <w:r w:rsidR="00972F26" w:rsidRPr="00FD3800">
        <w:rPr>
          <w:rFonts w:ascii="Times New Roman" w:eastAsiaTheme="minorEastAsia" w:hAnsi="Times New Roman" w:cs="Times New Roman"/>
          <w:color w:val="000000" w:themeColor="text1"/>
          <w:sz w:val="22"/>
          <w:szCs w:val="22"/>
          <w:lang w:val="en-US"/>
        </w:rPr>
        <w:t xml:space="preserve"> median age of 15.5 (IQR: 13.2-17.9) years, and </w:t>
      </w:r>
      <w:r w:rsidR="00A51B08" w:rsidRPr="00FD3800">
        <w:rPr>
          <w:rFonts w:ascii="Times New Roman" w:eastAsiaTheme="minorEastAsia" w:hAnsi="Times New Roman" w:cs="Times New Roman"/>
          <w:color w:val="000000" w:themeColor="text1"/>
          <w:sz w:val="22"/>
          <w:szCs w:val="22"/>
          <w:lang w:val="en-US"/>
        </w:rPr>
        <w:t xml:space="preserve">53.2% </w:t>
      </w:r>
      <w:r w:rsidR="002D0C5B" w:rsidRPr="00FD3800">
        <w:rPr>
          <w:rFonts w:ascii="Times New Roman" w:eastAsiaTheme="minorEastAsia" w:hAnsi="Times New Roman" w:cs="Times New Roman"/>
          <w:color w:val="000000" w:themeColor="text1"/>
          <w:sz w:val="22"/>
          <w:szCs w:val="22"/>
          <w:lang w:val="en-US"/>
        </w:rPr>
        <w:t>female (n=448)</w:t>
      </w:r>
      <w:r w:rsidR="00333DAE" w:rsidRPr="00FD3800">
        <w:rPr>
          <w:rFonts w:ascii="Times New Roman" w:eastAsiaTheme="minorEastAsia" w:hAnsi="Times New Roman" w:cs="Times New Roman"/>
          <w:color w:val="000000" w:themeColor="text1"/>
          <w:sz w:val="22"/>
          <w:szCs w:val="22"/>
          <w:lang w:val="en-US"/>
        </w:rPr>
        <w:t xml:space="preserve"> </w:t>
      </w:r>
      <w:r w:rsidR="00333DAE" w:rsidRPr="00FD3800">
        <w:rPr>
          <w:rFonts w:ascii="Times New Roman" w:eastAsiaTheme="minorEastAsia" w:hAnsi="Times New Roman" w:cs="Times New Roman"/>
          <w:color w:val="000000" w:themeColor="text1"/>
          <w:sz w:val="22"/>
          <w:szCs w:val="22"/>
        </w:rPr>
        <w:t>(Table 1)</w:t>
      </w:r>
      <w:r w:rsidR="002D0C5B" w:rsidRPr="00FD3800">
        <w:rPr>
          <w:rFonts w:ascii="Times New Roman" w:eastAsiaTheme="minorEastAsia" w:hAnsi="Times New Roman" w:cs="Times New Roman"/>
          <w:color w:val="000000" w:themeColor="text1"/>
          <w:sz w:val="22"/>
          <w:szCs w:val="22"/>
          <w:lang w:val="en-US"/>
        </w:rPr>
        <w:t>.</w:t>
      </w:r>
      <w:r w:rsidR="00451CE5" w:rsidRPr="00FD3800">
        <w:rPr>
          <w:rFonts w:ascii="Times New Roman" w:eastAsiaTheme="minorEastAsia" w:hAnsi="Times New Roman" w:cs="Times New Roman"/>
          <w:color w:val="000000" w:themeColor="text1"/>
          <w:sz w:val="22"/>
          <w:szCs w:val="22"/>
          <w:lang w:val="en-US"/>
        </w:rPr>
        <w:t xml:space="preserve"> </w:t>
      </w:r>
      <w:r w:rsidR="00E30F9E" w:rsidRPr="00FD3800">
        <w:rPr>
          <w:rFonts w:ascii="Times New Roman" w:eastAsiaTheme="minorEastAsia" w:hAnsi="Times New Roman" w:cs="Times New Roman"/>
          <w:color w:val="000000" w:themeColor="text1"/>
          <w:sz w:val="22"/>
          <w:szCs w:val="22"/>
        </w:rPr>
        <w:t xml:space="preserve">Most participants were in Tanner stages IV (n=207; 24.6%) and V (n=261; 31.1%) with </w:t>
      </w:r>
      <w:r w:rsidR="005F456A" w:rsidRPr="00FD3800">
        <w:rPr>
          <w:rFonts w:ascii="Times New Roman" w:eastAsiaTheme="minorEastAsia" w:hAnsi="Times New Roman" w:cs="Times New Roman"/>
          <w:color w:val="000000" w:themeColor="text1"/>
          <w:sz w:val="22"/>
          <w:szCs w:val="22"/>
        </w:rPr>
        <w:t>a higher proportion of</w:t>
      </w:r>
      <w:r w:rsidR="00E30F9E" w:rsidRPr="00FD3800">
        <w:rPr>
          <w:rFonts w:ascii="Times New Roman" w:eastAsiaTheme="minorEastAsia" w:hAnsi="Times New Roman" w:cs="Times New Roman"/>
          <w:color w:val="000000" w:themeColor="text1"/>
          <w:sz w:val="22"/>
          <w:szCs w:val="22"/>
        </w:rPr>
        <w:t xml:space="preserve"> girls in the latter category (Tanner stage V: 38% vs 23.2%) </w:t>
      </w:r>
      <w:r w:rsidR="005A4551" w:rsidRPr="00FD3800">
        <w:rPr>
          <w:rFonts w:ascii="Times New Roman" w:eastAsiaTheme="minorEastAsia" w:hAnsi="Times New Roman" w:cs="Times New Roman"/>
          <w:color w:val="000000" w:themeColor="text1"/>
          <w:sz w:val="22"/>
          <w:szCs w:val="22"/>
        </w:rPr>
        <w:t>(Supplementary table 2)</w:t>
      </w:r>
      <w:r w:rsidR="00C95597" w:rsidRPr="00FD3800">
        <w:rPr>
          <w:rFonts w:ascii="Times New Roman" w:eastAsiaTheme="minorEastAsia" w:hAnsi="Times New Roman" w:cs="Times New Roman"/>
          <w:color w:val="000000" w:themeColor="text1"/>
          <w:sz w:val="22"/>
          <w:szCs w:val="22"/>
          <w:lang w:val="en-US"/>
        </w:rPr>
        <w:t xml:space="preserve">. </w:t>
      </w:r>
      <w:r w:rsidR="00A05C06" w:rsidRPr="00FD3800">
        <w:rPr>
          <w:rFonts w:ascii="Times New Roman" w:eastAsiaTheme="minorEastAsia" w:hAnsi="Times New Roman" w:cs="Times New Roman"/>
          <w:color w:val="000000" w:themeColor="text1"/>
          <w:sz w:val="22"/>
          <w:szCs w:val="22"/>
          <w:lang w:val="en-US"/>
        </w:rPr>
        <w:t>Stunting was common</w:t>
      </w:r>
      <w:r w:rsidR="003427BB" w:rsidRPr="00FD3800">
        <w:rPr>
          <w:rFonts w:ascii="Times New Roman" w:eastAsiaTheme="minorEastAsia" w:hAnsi="Times New Roman" w:cs="Times New Roman"/>
          <w:color w:val="000000" w:themeColor="text1"/>
          <w:sz w:val="22"/>
          <w:szCs w:val="22"/>
          <w:lang w:val="en-US"/>
        </w:rPr>
        <w:t>,</w:t>
      </w:r>
      <w:r w:rsidR="00A05C06" w:rsidRPr="00FD3800">
        <w:rPr>
          <w:rFonts w:ascii="Times New Roman" w:eastAsiaTheme="minorEastAsia" w:hAnsi="Times New Roman" w:cs="Times New Roman"/>
          <w:color w:val="000000" w:themeColor="text1"/>
          <w:sz w:val="22"/>
          <w:szCs w:val="22"/>
          <w:lang w:val="en-US"/>
        </w:rPr>
        <w:t xml:space="preserve"> </w:t>
      </w:r>
      <w:r w:rsidR="00323F42" w:rsidRPr="00FD3800">
        <w:rPr>
          <w:rFonts w:ascii="Times New Roman" w:eastAsiaTheme="minorEastAsia" w:hAnsi="Times New Roman" w:cs="Times New Roman"/>
          <w:color w:val="000000" w:themeColor="text1"/>
          <w:sz w:val="22"/>
          <w:szCs w:val="22"/>
          <w:lang w:val="en-US"/>
        </w:rPr>
        <w:t>occurring in</w:t>
      </w:r>
      <w:r w:rsidR="00A05C06" w:rsidRPr="00FD3800">
        <w:rPr>
          <w:rFonts w:ascii="Times New Roman" w:eastAsiaTheme="minorEastAsia" w:hAnsi="Times New Roman" w:cs="Times New Roman"/>
          <w:color w:val="000000" w:themeColor="text1"/>
          <w:sz w:val="22"/>
          <w:szCs w:val="22"/>
          <w:lang w:val="en-US"/>
        </w:rPr>
        <w:t xml:space="preserve"> 29.9%</w:t>
      </w:r>
      <w:r w:rsidR="00196983" w:rsidRPr="00FD3800">
        <w:rPr>
          <w:rFonts w:ascii="Times New Roman" w:eastAsiaTheme="minorEastAsia" w:hAnsi="Times New Roman" w:cs="Times New Roman"/>
          <w:color w:val="000000" w:themeColor="text1"/>
          <w:sz w:val="22"/>
          <w:szCs w:val="22"/>
          <w:lang w:val="en-US"/>
        </w:rPr>
        <w:t xml:space="preserve"> </w:t>
      </w:r>
      <w:r w:rsidR="00975F22" w:rsidRPr="00FD3800">
        <w:rPr>
          <w:rFonts w:ascii="Times New Roman" w:eastAsiaTheme="minorEastAsia" w:hAnsi="Times New Roman" w:cs="Times New Roman"/>
          <w:color w:val="000000" w:themeColor="text1"/>
          <w:sz w:val="22"/>
          <w:szCs w:val="22"/>
          <w:lang w:val="en-US"/>
        </w:rPr>
        <w:t>of participants</w:t>
      </w:r>
      <w:r w:rsidR="00196983" w:rsidRPr="00FD3800">
        <w:rPr>
          <w:rFonts w:ascii="Times New Roman" w:eastAsiaTheme="minorEastAsia" w:hAnsi="Times New Roman" w:cs="Times New Roman"/>
          <w:color w:val="000000" w:themeColor="text1"/>
          <w:sz w:val="22"/>
          <w:szCs w:val="22"/>
          <w:lang w:val="en-US"/>
        </w:rPr>
        <w:t xml:space="preserve"> (n=251/840)</w:t>
      </w:r>
      <w:r w:rsidR="003427BB" w:rsidRPr="00FD3800">
        <w:rPr>
          <w:rFonts w:ascii="Times New Roman" w:eastAsiaTheme="minorEastAsia" w:hAnsi="Times New Roman" w:cs="Times New Roman"/>
          <w:color w:val="000000" w:themeColor="text1"/>
          <w:sz w:val="22"/>
          <w:szCs w:val="22"/>
          <w:lang w:val="en-US"/>
        </w:rPr>
        <w:t>,</w:t>
      </w:r>
      <w:r w:rsidR="00196983" w:rsidRPr="00FD3800">
        <w:rPr>
          <w:rFonts w:ascii="Times New Roman" w:eastAsiaTheme="minorEastAsia" w:hAnsi="Times New Roman" w:cs="Times New Roman"/>
          <w:color w:val="000000" w:themeColor="text1"/>
          <w:sz w:val="22"/>
          <w:szCs w:val="22"/>
          <w:lang w:val="en-US"/>
        </w:rPr>
        <w:t xml:space="preserve"> </w:t>
      </w:r>
      <w:r w:rsidR="00CA1A0E" w:rsidRPr="00FD3800">
        <w:rPr>
          <w:rFonts w:ascii="Times New Roman" w:eastAsiaTheme="minorEastAsia" w:hAnsi="Times New Roman" w:cs="Times New Roman"/>
          <w:color w:val="000000" w:themeColor="text1"/>
          <w:sz w:val="22"/>
          <w:szCs w:val="22"/>
          <w:lang w:val="en-US"/>
        </w:rPr>
        <w:t xml:space="preserve">as was being </w:t>
      </w:r>
      <w:r w:rsidR="00196983" w:rsidRPr="00FD3800">
        <w:rPr>
          <w:rFonts w:ascii="Times New Roman" w:eastAsiaTheme="minorEastAsia" w:hAnsi="Times New Roman" w:cs="Times New Roman"/>
          <w:color w:val="000000" w:themeColor="text1"/>
          <w:sz w:val="22"/>
          <w:szCs w:val="22"/>
          <w:lang w:val="en-US"/>
        </w:rPr>
        <w:t>underweight (n=253/842; 30%).</w:t>
      </w:r>
      <w:r w:rsidR="003941DA" w:rsidRPr="00FD3800">
        <w:rPr>
          <w:rFonts w:ascii="Times New Roman" w:eastAsiaTheme="minorEastAsia" w:hAnsi="Times New Roman" w:cs="Times New Roman"/>
          <w:color w:val="000000" w:themeColor="text1"/>
          <w:sz w:val="22"/>
          <w:szCs w:val="22"/>
          <w:lang w:val="en-US"/>
        </w:rPr>
        <w:t xml:space="preserve"> </w:t>
      </w:r>
      <w:r w:rsidR="004357AD" w:rsidRPr="00FD3800">
        <w:rPr>
          <w:rFonts w:ascii="Times New Roman" w:eastAsiaTheme="minorEastAsia" w:hAnsi="Times New Roman" w:cs="Times New Roman"/>
          <w:color w:val="000000" w:themeColor="text1"/>
          <w:sz w:val="22"/>
          <w:szCs w:val="22"/>
          <w:lang w:val="en-US"/>
        </w:rPr>
        <w:t>T</w:t>
      </w:r>
      <w:r w:rsidR="00F847F9" w:rsidRPr="00FD3800">
        <w:rPr>
          <w:rFonts w:ascii="Times New Roman" w:eastAsiaTheme="minorEastAsia" w:hAnsi="Times New Roman" w:cs="Times New Roman"/>
          <w:color w:val="000000" w:themeColor="text1"/>
          <w:sz w:val="22"/>
          <w:szCs w:val="22"/>
          <w:lang w:val="en-US"/>
        </w:rPr>
        <w:t>hree quarters</w:t>
      </w:r>
      <w:r w:rsidR="00D700FC" w:rsidRPr="00FD3800">
        <w:rPr>
          <w:rFonts w:ascii="Times New Roman" w:eastAsiaTheme="minorEastAsia" w:hAnsi="Times New Roman" w:cs="Times New Roman"/>
          <w:color w:val="000000" w:themeColor="text1"/>
          <w:sz w:val="22"/>
          <w:szCs w:val="22"/>
          <w:lang w:val="en-US"/>
        </w:rPr>
        <w:t xml:space="preserve"> </w:t>
      </w:r>
      <w:r w:rsidR="00D700FC" w:rsidRPr="00FD3800">
        <w:rPr>
          <w:rFonts w:ascii="Times New Roman" w:eastAsiaTheme="minorEastAsia" w:hAnsi="Times New Roman" w:cs="Times New Roman"/>
          <w:color w:val="000000" w:themeColor="text1"/>
          <w:sz w:val="22"/>
          <w:szCs w:val="22"/>
        </w:rPr>
        <w:t>(n=639; 75.9</w:t>
      </w:r>
      <w:r w:rsidR="009D3924" w:rsidRPr="00FD3800">
        <w:rPr>
          <w:rFonts w:ascii="Times New Roman" w:eastAsiaTheme="minorEastAsia" w:hAnsi="Times New Roman" w:cs="Times New Roman"/>
          <w:color w:val="000000" w:themeColor="text1"/>
          <w:sz w:val="22"/>
          <w:szCs w:val="22"/>
        </w:rPr>
        <w:t xml:space="preserve">%) </w:t>
      </w:r>
      <w:r w:rsidR="009D3924" w:rsidRPr="00FD3800">
        <w:rPr>
          <w:rFonts w:ascii="Times New Roman" w:eastAsiaTheme="minorEastAsia" w:hAnsi="Times New Roman" w:cs="Times New Roman"/>
          <w:color w:val="000000" w:themeColor="text1"/>
          <w:sz w:val="22"/>
          <w:szCs w:val="22"/>
          <w:lang w:val="en-US"/>
        </w:rPr>
        <w:t>reported</w:t>
      </w:r>
      <w:r w:rsidR="00023265" w:rsidRPr="00FD3800">
        <w:rPr>
          <w:rFonts w:ascii="Times New Roman" w:eastAsiaTheme="minorEastAsia" w:hAnsi="Times New Roman" w:cs="Times New Roman"/>
          <w:color w:val="000000" w:themeColor="text1"/>
          <w:sz w:val="22"/>
          <w:szCs w:val="22"/>
          <w:lang w:val="en-US"/>
        </w:rPr>
        <w:t xml:space="preserve"> </w:t>
      </w:r>
      <w:r w:rsidR="003427BB" w:rsidRPr="00FD3800">
        <w:rPr>
          <w:rFonts w:ascii="Times New Roman" w:eastAsiaTheme="minorEastAsia" w:hAnsi="Times New Roman" w:cs="Times New Roman"/>
          <w:color w:val="000000" w:themeColor="text1"/>
          <w:sz w:val="22"/>
          <w:szCs w:val="22"/>
          <w:lang w:val="en-US"/>
        </w:rPr>
        <w:t xml:space="preserve">consuming </w:t>
      </w:r>
      <w:r w:rsidR="004E628A" w:rsidRPr="00FD3800">
        <w:rPr>
          <w:rFonts w:ascii="Times New Roman" w:eastAsiaTheme="minorEastAsia" w:hAnsi="Times New Roman" w:cs="Times New Roman"/>
          <w:color w:val="000000" w:themeColor="text1"/>
          <w:sz w:val="22"/>
          <w:szCs w:val="22"/>
          <w:lang w:val="en-US"/>
        </w:rPr>
        <w:t xml:space="preserve">no more than </w:t>
      </w:r>
      <w:r w:rsidR="005D774F" w:rsidRPr="00FD3800">
        <w:rPr>
          <w:rFonts w:ascii="Times New Roman" w:eastAsiaTheme="minorEastAsia" w:hAnsi="Times New Roman" w:cs="Times New Roman"/>
          <w:color w:val="000000" w:themeColor="text1"/>
          <w:sz w:val="22"/>
          <w:szCs w:val="22"/>
          <w:lang w:val="en-US"/>
        </w:rPr>
        <w:t>1</w:t>
      </w:r>
      <w:r w:rsidR="00023265" w:rsidRPr="00FD3800">
        <w:rPr>
          <w:rFonts w:ascii="Times New Roman" w:eastAsiaTheme="minorEastAsia" w:hAnsi="Times New Roman" w:cs="Times New Roman"/>
          <w:color w:val="000000" w:themeColor="text1"/>
          <w:sz w:val="22"/>
          <w:szCs w:val="22"/>
        </w:rPr>
        <w:t>50 mg of dietary calcium</w:t>
      </w:r>
      <w:r w:rsidR="007D4713" w:rsidRPr="00FD3800">
        <w:rPr>
          <w:rFonts w:ascii="Times New Roman" w:eastAsiaTheme="minorEastAsia" w:hAnsi="Times New Roman" w:cs="Times New Roman"/>
          <w:color w:val="000000" w:themeColor="text1"/>
          <w:sz w:val="22"/>
          <w:szCs w:val="22"/>
        </w:rPr>
        <w:t xml:space="preserve"> per day</w:t>
      </w:r>
      <w:r w:rsidR="00D700FC" w:rsidRPr="00FD3800">
        <w:rPr>
          <w:rFonts w:ascii="Times New Roman" w:eastAsiaTheme="minorEastAsia" w:hAnsi="Times New Roman" w:cs="Times New Roman"/>
          <w:color w:val="000000" w:themeColor="text1"/>
          <w:sz w:val="22"/>
          <w:szCs w:val="22"/>
        </w:rPr>
        <w:t>.</w:t>
      </w:r>
      <w:r w:rsidR="00023265" w:rsidRPr="00FD3800">
        <w:rPr>
          <w:rFonts w:ascii="Times New Roman" w:eastAsiaTheme="minorEastAsia" w:hAnsi="Times New Roman" w:cs="Times New Roman"/>
          <w:color w:val="000000" w:themeColor="text1"/>
          <w:sz w:val="22"/>
          <w:szCs w:val="22"/>
        </w:rPr>
        <w:t xml:space="preserve"> </w:t>
      </w:r>
      <w:r w:rsidR="004357AD" w:rsidRPr="00FD3800">
        <w:rPr>
          <w:rFonts w:ascii="Times New Roman" w:eastAsiaTheme="minorEastAsia" w:hAnsi="Times New Roman" w:cs="Times New Roman"/>
          <w:color w:val="000000" w:themeColor="text1"/>
          <w:sz w:val="22"/>
          <w:szCs w:val="22"/>
        </w:rPr>
        <w:t xml:space="preserve">The median duration of ART was </w:t>
      </w:r>
      <w:r w:rsidR="003941DA" w:rsidRPr="00FD3800">
        <w:rPr>
          <w:rFonts w:ascii="Times New Roman" w:eastAsiaTheme="minorEastAsia" w:hAnsi="Times New Roman" w:cs="Times New Roman"/>
          <w:color w:val="000000" w:themeColor="text1"/>
          <w:sz w:val="22"/>
          <w:szCs w:val="22"/>
        </w:rPr>
        <w:t>9.8 (IQR: 6.3-12.3) years</w:t>
      </w:r>
      <w:r w:rsidR="007F1B21" w:rsidRPr="00FD3800">
        <w:rPr>
          <w:rFonts w:ascii="Times New Roman" w:eastAsiaTheme="minorEastAsia" w:hAnsi="Times New Roman" w:cs="Times New Roman"/>
          <w:color w:val="000000" w:themeColor="text1"/>
          <w:sz w:val="22"/>
          <w:szCs w:val="22"/>
        </w:rPr>
        <w:t>:</w:t>
      </w:r>
      <w:r w:rsidR="00C608D3" w:rsidRPr="00FD3800">
        <w:rPr>
          <w:rFonts w:ascii="Times New Roman" w:eastAsiaTheme="minorEastAsia" w:hAnsi="Times New Roman" w:cs="Times New Roman"/>
          <w:color w:val="000000" w:themeColor="text1"/>
          <w:sz w:val="22"/>
          <w:szCs w:val="22"/>
        </w:rPr>
        <w:t xml:space="preserve"> </w:t>
      </w:r>
      <w:r w:rsidR="00C41228" w:rsidRPr="00FD3800">
        <w:rPr>
          <w:rFonts w:ascii="Times New Roman" w:eastAsiaTheme="minorEastAsia" w:hAnsi="Times New Roman" w:cs="Times New Roman"/>
          <w:color w:val="000000" w:themeColor="text1"/>
          <w:sz w:val="22"/>
          <w:szCs w:val="22"/>
        </w:rPr>
        <w:t>81.7%</w:t>
      </w:r>
      <w:r w:rsidR="00C608D3" w:rsidRPr="00FD3800">
        <w:rPr>
          <w:rFonts w:ascii="Times New Roman" w:eastAsiaTheme="minorEastAsia" w:hAnsi="Times New Roman" w:cs="Times New Roman"/>
          <w:color w:val="000000" w:themeColor="text1"/>
          <w:sz w:val="22"/>
          <w:szCs w:val="22"/>
        </w:rPr>
        <w:t xml:space="preserve"> (n=688) were </w:t>
      </w:r>
      <w:r w:rsidR="004357AD" w:rsidRPr="00FD3800">
        <w:rPr>
          <w:rFonts w:ascii="Times New Roman" w:eastAsiaTheme="minorEastAsia" w:hAnsi="Times New Roman" w:cs="Times New Roman"/>
          <w:color w:val="000000" w:themeColor="text1"/>
          <w:sz w:val="22"/>
          <w:szCs w:val="22"/>
        </w:rPr>
        <w:t>taking</w:t>
      </w:r>
      <w:r w:rsidR="00C608D3" w:rsidRPr="00FD3800">
        <w:rPr>
          <w:rFonts w:ascii="Times New Roman" w:eastAsiaTheme="minorEastAsia" w:hAnsi="Times New Roman" w:cs="Times New Roman"/>
          <w:color w:val="000000" w:themeColor="text1"/>
          <w:sz w:val="22"/>
          <w:szCs w:val="22"/>
        </w:rPr>
        <w:t xml:space="preserve"> </w:t>
      </w:r>
      <w:r w:rsidR="00C41228" w:rsidRPr="00FD3800">
        <w:rPr>
          <w:rFonts w:ascii="Times New Roman" w:eastAsiaTheme="minorEastAsia" w:hAnsi="Times New Roman" w:cs="Times New Roman"/>
          <w:color w:val="000000" w:themeColor="text1"/>
          <w:sz w:val="22"/>
          <w:szCs w:val="22"/>
        </w:rPr>
        <w:t xml:space="preserve">a </w:t>
      </w:r>
      <w:r w:rsidR="00C608D3" w:rsidRPr="00FD3800">
        <w:rPr>
          <w:rFonts w:ascii="Times New Roman" w:eastAsiaTheme="minorEastAsia" w:hAnsi="Times New Roman" w:cs="Times New Roman"/>
          <w:color w:val="000000" w:themeColor="text1"/>
          <w:sz w:val="22"/>
          <w:szCs w:val="22"/>
        </w:rPr>
        <w:t>TDF containing ART regimen</w:t>
      </w:r>
      <w:r w:rsidR="00721E74" w:rsidRPr="00FD3800">
        <w:rPr>
          <w:rFonts w:ascii="Times New Roman" w:eastAsiaTheme="minorEastAsia" w:hAnsi="Times New Roman" w:cs="Times New Roman"/>
          <w:color w:val="000000" w:themeColor="text1"/>
          <w:sz w:val="22"/>
          <w:szCs w:val="22"/>
        </w:rPr>
        <w:t>.</w:t>
      </w:r>
      <w:r w:rsidR="00031372" w:rsidRPr="00FD3800">
        <w:rPr>
          <w:rFonts w:ascii="Times New Roman" w:eastAsiaTheme="minorEastAsia" w:hAnsi="Times New Roman" w:cs="Times New Roman"/>
          <w:color w:val="000000" w:themeColor="text1"/>
          <w:sz w:val="22"/>
          <w:szCs w:val="22"/>
        </w:rPr>
        <w:t xml:space="preserve"> </w:t>
      </w:r>
      <w:r w:rsidR="004357AD" w:rsidRPr="00FD3800">
        <w:rPr>
          <w:rFonts w:ascii="Times New Roman" w:eastAsiaTheme="minorEastAsia" w:hAnsi="Times New Roman" w:cs="Times New Roman"/>
          <w:color w:val="000000" w:themeColor="text1"/>
          <w:sz w:val="22"/>
          <w:szCs w:val="22"/>
        </w:rPr>
        <w:t xml:space="preserve">Overall, </w:t>
      </w:r>
      <w:r w:rsidR="0064477C" w:rsidRPr="00FD3800">
        <w:rPr>
          <w:rFonts w:ascii="Times New Roman" w:eastAsiaTheme="minorEastAsia" w:hAnsi="Times New Roman" w:cs="Times New Roman"/>
          <w:color w:val="000000" w:themeColor="text1"/>
          <w:sz w:val="22"/>
          <w:szCs w:val="22"/>
        </w:rPr>
        <w:t xml:space="preserve">164/841 (19.5%) </w:t>
      </w:r>
      <w:r w:rsidR="004357AD" w:rsidRPr="00FD3800">
        <w:rPr>
          <w:rFonts w:ascii="Times New Roman" w:eastAsiaTheme="minorEastAsia" w:hAnsi="Times New Roman" w:cs="Times New Roman"/>
          <w:color w:val="000000" w:themeColor="text1"/>
          <w:sz w:val="22"/>
          <w:szCs w:val="22"/>
        </w:rPr>
        <w:t xml:space="preserve">were virally unsuppressed with an HIV viral load </w:t>
      </w:r>
      <w:r w:rsidR="00043C18" w:rsidRPr="00FD3800">
        <w:rPr>
          <w:rFonts w:ascii="Times New Roman" w:eastAsiaTheme="minorEastAsia" w:hAnsi="Times New Roman" w:cs="Times New Roman"/>
          <w:color w:val="000000" w:themeColor="text1"/>
          <w:sz w:val="22"/>
          <w:szCs w:val="22"/>
        </w:rPr>
        <w:t>≥</w:t>
      </w:r>
      <w:r w:rsidR="00043C18" w:rsidRPr="00FD3800" w:rsidDel="00043C18">
        <w:rPr>
          <w:rFonts w:ascii="Times New Roman" w:eastAsiaTheme="minorEastAsia" w:hAnsi="Times New Roman" w:cs="Times New Roman"/>
          <w:color w:val="000000" w:themeColor="text1"/>
          <w:sz w:val="22"/>
          <w:szCs w:val="22"/>
        </w:rPr>
        <w:t xml:space="preserve"> </w:t>
      </w:r>
      <w:r w:rsidR="004357AD" w:rsidRPr="00FD3800">
        <w:rPr>
          <w:rFonts w:ascii="Times New Roman" w:eastAsiaTheme="minorEastAsia" w:hAnsi="Times New Roman" w:cs="Times New Roman"/>
          <w:color w:val="000000" w:themeColor="text1"/>
          <w:sz w:val="22"/>
          <w:szCs w:val="22"/>
        </w:rPr>
        <w:t>60 copies/ml</w:t>
      </w:r>
      <w:r w:rsidR="00866074" w:rsidRPr="00FD3800">
        <w:rPr>
          <w:rFonts w:ascii="Times New Roman" w:eastAsiaTheme="minorEastAsia" w:hAnsi="Times New Roman" w:cs="Times New Roman"/>
          <w:color w:val="000000" w:themeColor="text1"/>
          <w:sz w:val="22"/>
          <w:szCs w:val="22"/>
        </w:rPr>
        <w:t>.</w:t>
      </w:r>
    </w:p>
    <w:p w14:paraId="6929B01B" w14:textId="77777777" w:rsidR="005B38D8" w:rsidRPr="00FD3800" w:rsidRDefault="005B38D8" w:rsidP="005F790D">
      <w:pPr>
        <w:spacing w:line="276" w:lineRule="auto"/>
        <w:jc w:val="both"/>
        <w:rPr>
          <w:rFonts w:ascii="Times New Roman" w:eastAsiaTheme="minorEastAsia" w:hAnsi="Times New Roman" w:cs="Times New Roman"/>
          <w:i/>
          <w:iCs/>
          <w:color w:val="000000" w:themeColor="text1"/>
          <w:sz w:val="22"/>
          <w:szCs w:val="22"/>
        </w:rPr>
      </w:pPr>
    </w:p>
    <w:p w14:paraId="67D03BBB" w14:textId="2557ED5A" w:rsidR="00D262B0" w:rsidRPr="00FD3800" w:rsidRDefault="00D262B0" w:rsidP="00B74C37">
      <w:pPr>
        <w:pStyle w:val="Heading2"/>
        <w:numPr>
          <w:ilvl w:val="1"/>
          <w:numId w:val="6"/>
        </w:numPr>
        <w:spacing w:line="480" w:lineRule="auto"/>
        <w:ind w:left="426" w:hanging="426"/>
        <w:rPr>
          <w:rFonts w:ascii="Times New Roman" w:eastAsiaTheme="minorEastAsia" w:hAnsi="Times New Roman" w:cs="Times New Roman"/>
          <w:i/>
          <w:iCs/>
          <w:color w:val="000000" w:themeColor="text1"/>
          <w:sz w:val="22"/>
          <w:szCs w:val="22"/>
        </w:rPr>
      </w:pPr>
      <w:r w:rsidRPr="00FD3800">
        <w:rPr>
          <w:rFonts w:ascii="Times New Roman" w:eastAsiaTheme="minorEastAsia" w:hAnsi="Times New Roman" w:cs="Times New Roman"/>
          <w:i/>
          <w:iCs/>
          <w:color w:val="000000" w:themeColor="text1"/>
          <w:sz w:val="22"/>
          <w:szCs w:val="22"/>
        </w:rPr>
        <w:lastRenderedPageBreak/>
        <w:t xml:space="preserve">Serum </w:t>
      </w:r>
      <w:r w:rsidR="00004AB6" w:rsidRPr="00FD3800">
        <w:rPr>
          <w:rFonts w:ascii="Times New Roman" w:eastAsiaTheme="minorEastAsia" w:hAnsi="Times New Roman" w:cs="Times New Roman"/>
          <w:i/>
          <w:iCs/>
          <w:color w:val="000000" w:themeColor="text1"/>
          <w:sz w:val="22"/>
          <w:szCs w:val="22"/>
        </w:rPr>
        <w:t>1,25(OH)</w:t>
      </w:r>
      <w:r w:rsidR="00004AB6" w:rsidRPr="00FD3800">
        <w:rPr>
          <w:rFonts w:ascii="Times New Roman" w:eastAsiaTheme="minorEastAsia" w:hAnsi="Times New Roman" w:cs="Times New Roman"/>
          <w:i/>
          <w:iCs/>
          <w:color w:val="000000" w:themeColor="text1"/>
          <w:sz w:val="22"/>
          <w:szCs w:val="22"/>
          <w:vertAlign w:val="subscript"/>
        </w:rPr>
        <w:t>2</w:t>
      </w:r>
      <w:r w:rsidR="00004AB6" w:rsidRPr="00FD3800">
        <w:rPr>
          <w:rFonts w:ascii="Times New Roman" w:eastAsiaTheme="minorEastAsia" w:hAnsi="Times New Roman" w:cs="Times New Roman"/>
          <w:i/>
          <w:iCs/>
          <w:color w:val="000000" w:themeColor="text1"/>
          <w:sz w:val="22"/>
          <w:szCs w:val="22"/>
        </w:rPr>
        <w:t>D</w:t>
      </w:r>
      <w:r w:rsidR="00802B57" w:rsidRPr="00FD3800">
        <w:rPr>
          <w:rFonts w:ascii="Times New Roman" w:eastAsiaTheme="minorEastAsia" w:hAnsi="Times New Roman" w:cs="Times New Roman"/>
          <w:i/>
          <w:iCs/>
          <w:color w:val="000000" w:themeColor="text1"/>
          <w:sz w:val="22"/>
          <w:szCs w:val="22"/>
        </w:rPr>
        <w:t xml:space="preserve"> 24,25(OH)</w:t>
      </w:r>
      <w:r w:rsidR="00802B57" w:rsidRPr="00FD3800">
        <w:rPr>
          <w:rFonts w:ascii="Times New Roman" w:eastAsiaTheme="minorEastAsia" w:hAnsi="Times New Roman" w:cs="Times New Roman"/>
          <w:i/>
          <w:iCs/>
          <w:color w:val="000000" w:themeColor="text1"/>
          <w:sz w:val="22"/>
          <w:szCs w:val="22"/>
          <w:vertAlign w:val="subscript"/>
        </w:rPr>
        <w:t>2</w:t>
      </w:r>
      <w:r w:rsidR="00802B57" w:rsidRPr="00FD3800">
        <w:rPr>
          <w:rFonts w:ascii="Times New Roman" w:eastAsiaTheme="minorEastAsia" w:hAnsi="Times New Roman" w:cs="Times New Roman"/>
          <w:i/>
          <w:iCs/>
          <w:color w:val="000000" w:themeColor="text1"/>
          <w:sz w:val="22"/>
          <w:szCs w:val="22"/>
        </w:rPr>
        <w:t>D</w:t>
      </w:r>
      <w:r w:rsidR="00004AB6" w:rsidRPr="00FD3800">
        <w:rPr>
          <w:rFonts w:ascii="Times New Roman" w:eastAsiaTheme="minorEastAsia" w:hAnsi="Times New Roman" w:cs="Times New Roman"/>
          <w:i/>
          <w:iCs/>
          <w:color w:val="000000" w:themeColor="text1"/>
          <w:sz w:val="22"/>
          <w:szCs w:val="22"/>
        </w:rPr>
        <w:t xml:space="preserve"> </w:t>
      </w:r>
      <w:r w:rsidR="00B014AB" w:rsidRPr="00FD3800">
        <w:rPr>
          <w:rFonts w:ascii="Times New Roman" w:eastAsiaTheme="minorEastAsia" w:hAnsi="Times New Roman" w:cs="Times New Roman"/>
          <w:i/>
          <w:iCs/>
          <w:color w:val="000000" w:themeColor="text1"/>
          <w:sz w:val="22"/>
          <w:szCs w:val="22"/>
        </w:rPr>
        <w:t xml:space="preserve">total </w:t>
      </w:r>
      <w:r w:rsidRPr="00FD3800">
        <w:rPr>
          <w:rFonts w:ascii="Times New Roman" w:eastAsiaTheme="minorEastAsia" w:hAnsi="Times New Roman" w:cs="Times New Roman"/>
          <w:i/>
          <w:iCs/>
          <w:color w:val="000000" w:themeColor="text1"/>
          <w:sz w:val="22"/>
          <w:szCs w:val="22"/>
          <w:lang w:val="en-US"/>
        </w:rPr>
        <w:t>25(OH)D and PTH</w:t>
      </w:r>
    </w:p>
    <w:p w14:paraId="296735E2" w14:textId="5748872E" w:rsidR="007F7F48" w:rsidRPr="00FD3800" w:rsidRDefault="007F1B21" w:rsidP="00B74C37">
      <w:pPr>
        <w:spacing w:line="480" w:lineRule="auto"/>
        <w:jc w:val="both"/>
        <w:rPr>
          <w:rFonts w:ascii="Times New Roman" w:hAnsi="Times New Roman" w:cs="Times New Roman"/>
          <w:color w:val="000000" w:themeColor="text1"/>
          <w:sz w:val="22"/>
          <w:szCs w:val="22"/>
        </w:rPr>
      </w:pPr>
      <w:r w:rsidRPr="00FD3800">
        <w:rPr>
          <w:rFonts w:ascii="Times New Roman" w:eastAsiaTheme="minorEastAsia" w:hAnsi="Times New Roman" w:cs="Times New Roman"/>
          <w:color w:val="000000" w:themeColor="text1"/>
          <w:sz w:val="22"/>
          <w:szCs w:val="22"/>
          <w:lang w:val="en-US"/>
        </w:rPr>
        <w:t>The m</w:t>
      </w:r>
      <w:r w:rsidR="000A4D98" w:rsidRPr="00FD3800">
        <w:rPr>
          <w:rFonts w:ascii="Times New Roman" w:eastAsiaTheme="minorEastAsia" w:hAnsi="Times New Roman" w:cs="Times New Roman"/>
          <w:color w:val="000000" w:themeColor="text1"/>
          <w:sz w:val="22"/>
          <w:szCs w:val="22"/>
          <w:lang w:val="en-US"/>
        </w:rPr>
        <w:t>ean 25(OH)D</w:t>
      </w:r>
      <w:r w:rsidR="00D240B5" w:rsidRPr="00FD3800">
        <w:rPr>
          <w:rFonts w:ascii="Times New Roman" w:eastAsiaTheme="minorEastAsia" w:hAnsi="Times New Roman" w:cs="Times New Roman"/>
          <w:color w:val="000000" w:themeColor="text1"/>
          <w:sz w:val="22"/>
          <w:szCs w:val="22"/>
          <w:lang w:val="en-US"/>
        </w:rPr>
        <w:t xml:space="preserve"> was</w:t>
      </w:r>
      <w:r w:rsidR="000A4D98" w:rsidRPr="00FD3800">
        <w:rPr>
          <w:rFonts w:ascii="Times New Roman" w:eastAsiaTheme="minorEastAsia" w:hAnsi="Times New Roman" w:cs="Times New Roman"/>
          <w:color w:val="000000" w:themeColor="text1"/>
          <w:sz w:val="22"/>
          <w:szCs w:val="22"/>
          <w:lang w:val="en-US"/>
        </w:rPr>
        <w:t xml:space="preserve"> </w:t>
      </w:r>
      <w:r w:rsidR="000A4D98" w:rsidRPr="00FD3800">
        <w:rPr>
          <w:rFonts w:ascii="Times New Roman" w:eastAsiaTheme="minorEastAsia" w:hAnsi="Times New Roman" w:cs="Times New Roman"/>
          <w:color w:val="000000" w:themeColor="text1"/>
          <w:sz w:val="22"/>
          <w:szCs w:val="22"/>
        </w:rPr>
        <w:t>66.1 (SD:16.5) nmol/L</w:t>
      </w:r>
      <w:r w:rsidR="00E95C06" w:rsidRPr="00FD3800">
        <w:rPr>
          <w:rFonts w:ascii="Times New Roman" w:eastAsiaTheme="minorEastAsia" w:hAnsi="Times New Roman" w:cs="Times New Roman"/>
          <w:color w:val="000000" w:themeColor="text1"/>
          <w:sz w:val="22"/>
          <w:szCs w:val="22"/>
        </w:rPr>
        <w:t xml:space="preserve">; </w:t>
      </w:r>
      <w:r w:rsidR="00E95C06" w:rsidRPr="00FD3800">
        <w:rPr>
          <w:rFonts w:ascii="Times New Roman" w:eastAsiaTheme="minorEastAsia" w:hAnsi="Times New Roman" w:cs="Times New Roman"/>
          <w:color w:val="000000" w:themeColor="text1"/>
          <w:sz w:val="22"/>
          <w:szCs w:val="22"/>
          <w:lang w:val="en-US"/>
        </w:rPr>
        <w:t xml:space="preserve">25(OH)D </w:t>
      </w:r>
      <w:r w:rsidR="00C77973" w:rsidRPr="00FD3800">
        <w:rPr>
          <w:rFonts w:ascii="Times New Roman" w:eastAsiaTheme="minorEastAsia" w:hAnsi="Times New Roman" w:cs="Times New Roman"/>
          <w:color w:val="000000" w:themeColor="text1"/>
          <w:sz w:val="22"/>
          <w:szCs w:val="22"/>
        </w:rPr>
        <w:t xml:space="preserve">was </w:t>
      </w:r>
      <w:r w:rsidR="00360C8A" w:rsidRPr="00FD3800">
        <w:rPr>
          <w:rFonts w:ascii="Times New Roman" w:eastAsiaTheme="minorEastAsia" w:hAnsi="Times New Roman" w:cs="Times New Roman"/>
          <w:color w:val="000000" w:themeColor="text1"/>
          <w:sz w:val="22"/>
          <w:szCs w:val="22"/>
        </w:rPr>
        <w:t>comparable between</w:t>
      </w:r>
      <w:r w:rsidR="00D240B5" w:rsidRPr="00FD3800">
        <w:rPr>
          <w:rFonts w:ascii="Times New Roman" w:eastAsiaTheme="minorEastAsia" w:hAnsi="Times New Roman" w:cs="Times New Roman"/>
          <w:color w:val="000000" w:themeColor="text1"/>
          <w:sz w:val="22"/>
          <w:szCs w:val="22"/>
        </w:rPr>
        <w:t xml:space="preserve"> Zimbabwe</w:t>
      </w:r>
      <w:r w:rsidR="00E95C06" w:rsidRPr="00FD3800">
        <w:rPr>
          <w:rFonts w:ascii="Times New Roman" w:eastAsiaTheme="minorEastAsia" w:hAnsi="Times New Roman" w:cs="Times New Roman"/>
          <w:color w:val="000000" w:themeColor="text1"/>
          <w:sz w:val="22"/>
          <w:szCs w:val="22"/>
        </w:rPr>
        <w:t>an</w:t>
      </w:r>
      <w:r w:rsidR="00D240B5" w:rsidRPr="00FD3800">
        <w:rPr>
          <w:rFonts w:ascii="Times New Roman" w:eastAsiaTheme="minorEastAsia" w:hAnsi="Times New Roman" w:cs="Times New Roman"/>
          <w:color w:val="000000" w:themeColor="text1"/>
          <w:sz w:val="22"/>
          <w:szCs w:val="22"/>
        </w:rPr>
        <w:t xml:space="preserve"> [mean: 61.3 (SD:</w:t>
      </w:r>
      <w:r w:rsidR="007A2A8A" w:rsidRPr="00FD3800">
        <w:rPr>
          <w:rFonts w:ascii="Times New Roman" w:eastAsiaTheme="minorEastAsia" w:hAnsi="Times New Roman" w:cs="Times New Roman"/>
          <w:color w:val="000000" w:themeColor="text1"/>
          <w:sz w:val="22"/>
          <w:szCs w:val="22"/>
        </w:rPr>
        <w:t xml:space="preserve"> </w:t>
      </w:r>
      <w:r w:rsidR="00D240B5" w:rsidRPr="00FD3800">
        <w:rPr>
          <w:rFonts w:ascii="Times New Roman" w:eastAsiaTheme="minorEastAsia" w:hAnsi="Times New Roman" w:cs="Times New Roman"/>
          <w:color w:val="000000" w:themeColor="text1"/>
          <w:sz w:val="22"/>
          <w:szCs w:val="22"/>
        </w:rPr>
        <w:t xml:space="preserve">14.2) nmol/L] </w:t>
      </w:r>
      <w:r w:rsidR="0092459F" w:rsidRPr="00FD3800">
        <w:rPr>
          <w:rFonts w:ascii="Times New Roman" w:eastAsiaTheme="minorEastAsia" w:hAnsi="Times New Roman" w:cs="Times New Roman"/>
          <w:color w:val="000000" w:themeColor="text1"/>
          <w:sz w:val="22"/>
          <w:szCs w:val="22"/>
        </w:rPr>
        <w:t>and</w:t>
      </w:r>
      <w:r w:rsidR="00D240B5" w:rsidRPr="00FD3800">
        <w:rPr>
          <w:rFonts w:ascii="Times New Roman" w:eastAsiaTheme="minorEastAsia" w:hAnsi="Times New Roman" w:cs="Times New Roman"/>
          <w:color w:val="000000" w:themeColor="text1"/>
          <w:sz w:val="22"/>
          <w:szCs w:val="22"/>
        </w:rPr>
        <w:t xml:space="preserve"> Zambia</w:t>
      </w:r>
      <w:r w:rsidR="00E95C06" w:rsidRPr="00FD3800">
        <w:rPr>
          <w:rFonts w:ascii="Times New Roman" w:eastAsiaTheme="minorEastAsia" w:hAnsi="Times New Roman" w:cs="Times New Roman"/>
          <w:color w:val="000000" w:themeColor="text1"/>
          <w:sz w:val="22"/>
          <w:szCs w:val="22"/>
        </w:rPr>
        <w:t xml:space="preserve">n </w:t>
      </w:r>
      <w:r w:rsidR="00D240B5" w:rsidRPr="00FD3800">
        <w:rPr>
          <w:rFonts w:ascii="Times New Roman" w:eastAsiaTheme="minorEastAsia" w:hAnsi="Times New Roman" w:cs="Times New Roman"/>
          <w:color w:val="000000" w:themeColor="text1"/>
          <w:sz w:val="22"/>
          <w:szCs w:val="22"/>
        </w:rPr>
        <w:t>[mean: 70.8 (SD: 17.3) nmol/L]</w:t>
      </w:r>
      <w:r w:rsidR="00E95C06" w:rsidRPr="00FD3800">
        <w:rPr>
          <w:rFonts w:ascii="Times New Roman" w:eastAsiaTheme="minorEastAsia" w:hAnsi="Times New Roman" w:cs="Times New Roman"/>
          <w:color w:val="000000" w:themeColor="text1"/>
          <w:sz w:val="22"/>
          <w:szCs w:val="22"/>
        </w:rPr>
        <w:t xml:space="preserve"> participants</w:t>
      </w:r>
      <w:r w:rsidR="00D240B5" w:rsidRPr="00FD3800">
        <w:rPr>
          <w:rFonts w:ascii="Times New Roman" w:eastAsiaTheme="minorEastAsia" w:hAnsi="Times New Roman" w:cs="Times New Roman"/>
          <w:color w:val="000000" w:themeColor="text1"/>
          <w:sz w:val="22"/>
          <w:szCs w:val="22"/>
        </w:rPr>
        <w:t>.</w:t>
      </w:r>
      <w:r w:rsidR="008320B2" w:rsidRPr="00FD3800">
        <w:rPr>
          <w:rFonts w:ascii="Times New Roman" w:eastAsiaTheme="minorEastAsia" w:hAnsi="Times New Roman" w:cs="Times New Roman"/>
          <w:color w:val="000000" w:themeColor="text1"/>
          <w:sz w:val="22"/>
          <w:szCs w:val="22"/>
        </w:rPr>
        <w:t xml:space="preserve"> </w:t>
      </w:r>
      <w:r w:rsidR="004357AD" w:rsidRPr="00FD3800">
        <w:rPr>
          <w:rFonts w:ascii="Times New Roman" w:eastAsiaTheme="minorEastAsia" w:hAnsi="Times New Roman" w:cs="Times New Roman"/>
          <w:color w:val="000000" w:themeColor="text1"/>
          <w:sz w:val="22"/>
          <w:szCs w:val="22"/>
        </w:rPr>
        <w:t>The m</w:t>
      </w:r>
      <w:r w:rsidR="007A2A8A" w:rsidRPr="00FD3800">
        <w:rPr>
          <w:rFonts w:ascii="Times New Roman" w:eastAsiaTheme="minorEastAsia" w:hAnsi="Times New Roman" w:cs="Times New Roman"/>
          <w:color w:val="000000" w:themeColor="text1"/>
          <w:sz w:val="22"/>
          <w:szCs w:val="22"/>
        </w:rPr>
        <w:t>ean 1,25(OH)</w:t>
      </w:r>
      <w:r w:rsidR="007A2A8A" w:rsidRPr="00FD3800">
        <w:rPr>
          <w:rFonts w:ascii="Times New Roman" w:eastAsiaTheme="minorEastAsia" w:hAnsi="Times New Roman" w:cs="Times New Roman"/>
          <w:color w:val="000000" w:themeColor="text1"/>
          <w:sz w:val="22"/>
          <w:szCs w:val="22"/>
          <w:vertAlign w:val="subscript"/>
        </w:rPr>
        <w:t>2</w:t>
      </w:r>
      <w:r w:rsidR="007A2A8A" w:rsidRPr="00FD3800">
        <w:rPr>
          <w:rFonts w:ascii="Times New Roman" w:eastAsiaTheme="minorEastAsia" w:hAnsi="Times New Roman" w:cs="Times New Roman"/>
          <w:color w:val="000000" w:themeColor="text1"/>
          <w:sz w:val="22"/>
          <w:szCs w:val="22"/>
        </w:rPr>
        <w:t xml:space="preserve">D was 210.6 (SD: 70.4) </w:t>
      </w:r>
      <w:proofErr w:type="spellStart"/>
      <w:r w:rsidR="007A2A8A" w:rsidRPr="00FD3800">
        <w:rPr>
          <w:rFonts w:ascii="Times New Roman" w:eastAsiaTheme="minorEastAsia" w:hAnsi="Times New Roman" w:cs="Times New Roman"/>
          <w:color w:val="000000" w:themeColor="text1"/>
          <w:sz w:val="22"/>
          <w:szCs w:val="22"/>
        </w:rPr>
        <w:t>pmol</w:t>
      </w:r>
      <w:proofErr w:type="spellEnd"/>
      <w:r w:rsidR="007A2A8A" w:rsidRPr="00FD3800">
        <w:rPr>
          <w:rFonts w:ascii="Times New Roman" w:eastAsiaTheme="minorEastAsia" w:hAnsi="Times New Roman" w:cs="Times New Roman"/>
          <w:color w:val="000000" w:themeColor="text1"/>
          <w:sz w:val="22"/>
          <w:szCs w:val="22"/>
        </w:rPr>
        <w:t xml:space="preserve">/L and likewise </w:t>
      </w:r>
      <w:r w:rsidR="002175FB" w:rsidRPr="00FD3800">
        <w:rPr>
          <w:rFonts w:ascii="Times New Roman" w:eastAsiaTheme="minorEastAsia" w:hAnsi="Times New Roman" w:cs="Times New Roman"/>
          <w:color w:val="000000" w:themeColor="text1"/>
          <w:sz w:val="22"/>
          <w:szCs w:val="22"/>
        </w:rPr>
        <w:t>the distribution was similar</w:t>
      </w:r>
      <w:r w:rsidR="00C831DB" w:rsidRPr="00FD3800">
        <w:rPr>
          <w:rFonts w:ascii="Times New Roman" w:eastAsiaTheme="minorEastAsia" w:hAnsi="Times New Roman" w:cs="Times New Roman"/>
          <w:color w:val="000000" w:themeColor="text1"/>
          <w:sz w:val="22"/>
          <w:szCs w:val="22"/>
        </w:rPr>
        <w:t xml:space="preserve"> </w:t>
      </w:r>
      <w:r w:rsidR="007A2A8A" w:rsidRPr="00FD3800">
        <w:rPr>
          <w:rFonts w:ascii="Times New Roman" w:eastAsiaTheme="minorEastAsia" w:hAnsi="Times New Roman" w:cs="Times New Roman"/>
          <w:color w:val="000000" w:themeColor="text1"/>
          <w:sz w:val="22"/>
          <w:szCs w:val="22"/>
        </w:rPr>
        <w:t>in</w:t>
      </w:r>
      <w:r w:rsidR="002175FB" w:rsidRPr="00FD3800">
        <w:rPr>
          <w:rFonts w:ascii="Times New Roman" w:eastAsiaTheme="minorEastAsia" w:hAnsi="Times New Roman" w:cs="Times New Roman"/>
          <w:color w:val="000000" w:themeColor="text1"/>
          <w:sz w:val="22"/>
          <w:szCs w:val="22"/>
        </w:rPr>
        <w:t xml:space="preserve"> the two countries</w:t>
      </w:r>
      <w:r w:rsidR="007A2A8A" w:rsidRPr="00FD3800">
        <w:rPr>
          <w:rFonts w:ascii="Times New Roman" w:eastAsiaTheme="minorEastAsia" w:hAnsi="Times New Roman" w:cs="Times New Roman"/>
          <w:color w:val="000000" w:themeColor="text1"/>
          <w:sz w:val="22"/>
          <w:szCs w:val="22"/>
        </w:rPr>
        <w:t xml:space="preserve"> </w:t>
      </w:r>
      <w:r w:rsidR="00267383" w:rsidRPr="00FD3800">
        <w:rPr>
          <w:rFonts w:ascii="Times New Roman" w:eastAsiaTheme="minorEastAsia" w:hAnsi="Times New Roman" w:cs="Times New Roman"/>
          <w:color w:val="000000" w:themeColor="text1"/>
          <w:sz w:val="22"/>
          <w:szCs w:val="22"/>
        </w:rPr>
        <w:t>[</w:t>
      </w:r>
      <w:r w:rsidR="007A2A8A" w:rsidRPr="00FD3800">
        <w:rPr>
          <w:rFonts w:ascii="Times New Roman" w:eastAsiaTheme="minorEastAsia" w:hAnsi="Times New Roman" w:cs="Times New Roman"/>
          <w:color w:val="000000" w:themeColor="text1"/>
          <w:sz w:val="22"/>
          <w:szCs w:val="22"/>
        </w:rPr>
        <w:t>Zimbabwe</w:t>
      </w:r>
      <w:r w:rsidR="00267383" w:rsidRPr="00FD3800">
        <w:rPr>
          <w:rFonts w:ascii="Times New Roman" w:eastAsiaTheme="minorEastAsia" w:hAnsi="Times New Roman" w:cs="Times New Roman"/>
          <w:color w:val="000000" w:themeColor="text1"/>
          <w:sz w:val="22"/>
          <w:szCs w:val="22"/>
        </w:rPr>
        <w:t xml:space="preserve">: 213.1 (SD: 74.9) </w:t>
      </w:r>
      <w:proofErr w:type="spellStart"/>
      <w:r w:rsidR="00267383" w:rsidRPr="00FD3800">
        <w:rPr>
          <w:rFonts w:ascii="Times New Roman" w:eastAsiaTheme="minorEastAsia" w:hAnsi="Times New Roman" w:cs="Times New Roman"/>
          <w:color w:val="000000" w:themeColor="text1"/>
          <w:sz w:val="22"/>
          <w:szCs w:val="22"/>
        </w:rPr>
        <w:t>pmol</w:t>
      </w:r>
      <w:proofErr w:type="spellEnd"/>
      <w:r w:rsidR="00267383" w:rsidRPr="00FD3800">
        <w:rPr>
          <w:rFonts w:ascii="Times New Roman" w:eastAsiaTheme="minorEastAsia" w:hAnsi="Times New Roman" w:cs="Times New Roman"/>
          <w:color w:val="000000" w:themeColor="text1"/>
          <w:sz w:val="22"/>
          <w:szCs w:val="22"/>
        </w:rPr>
        <w:t>/L</w:t>
      </w:r>
      <w:r w:rsidR="00267383" w:rsidRPr="00FD3800" w:rsidDel="00267383">
        <w:rPr>
          <w:rFonts w:ascii="Times New Roman" w:eastAsiaTheme="minorEastAsia" w:hAnsi="Times New Roman" w:cs="Times New Roman"/>
          <w:color w:val="000000" w:themeColor="text1"/>
          <w:sz w:val="22"/>
          <w:szCs w:val="22"/>
        </w:rPr>
        <w:t xml:space="preserve"> </w:t>
      </w:r>
      <w:r w:rsidR="00267383" w:rsidRPr="00FD3800">
        <w:rPr>
          <w:rFonts w:ascii="Times New Roman" w:eastAsiaTheme="minorEastAsia" w:hAnsi="Times New Roman" w:cs="Times New Roman"/>
          <w:color w:val="000000" w:themeColor="text1"/>
          <w:sz w:val="22"/>
          <w:szCs w:val="22"/>
        </w:rPr>
        <w:t xml:space="preserve">vs Zambia: 208.1 (65.5) </w:t>
      </w:r>
      <w:proofErr w:type="spellStart"/>
      <w:r w:rsidR="00267383" w:rsidRPr="00FD3800">
        <w:rPr>
          <w:rFonts w:ascii="Times New Roman" w:eastAsiaTheme="minorEastAsia" w:hAnsi="Times New Roman" w:cs="Times New Roman"/>
          <w:color w:val="000000" w:themeColor="text1"/>
          <w:sz w:val="22"/>
          <w:szCs w:val="22"/>
        </w:rPr>
        <w:t>pmol</w:t>
      </w:r>
      <w:proofErr w:type="spellEnd"/>
      <w:r w:rsidR="00267383" w:rsidRPr="00FD3800">
        <w:rPr>
          <w:rFonts w:ascii="Times New Roman" w:eastAsiaTheme="minorEastAsia" w:hAnsi="Times New Roman" w:cs="Times New Roman"/>
          <w:color w:val="000000" w:themeColor="text1"/>
          <w:sz w:val="22"/>
          <w:szCs w:val="22"/>
        </w:rPr>
        <w:t>/L]</w:t>
      </w:r>
      <w:r w:rsidR="007A2A8A" w:rsidRPr="00FD3800">
        <w:rPr>
          <w:rFonts w:ascii="Times New Roman" w:eastAsiaTheme="minorEastAsia" w:hAnsi="Times New Roman" w:cs="Times New Roman"/>
          <w:color w:val="000000" w:themeColor="text1"/>
          <w:sz w:val="22"/>
          <w:szCs w:val="22"/>
        </w:rPr>
        <w:t>.</w:t>
      </w:r>
      <w:r w:rsidR="00F177E0" w:rsidRPr="00FD3800">
        <w:rPr>
          <w:rFonts w:ascii="Times New Roman" w:eastAsiaTheme="minorEastAsia" w:hAnsi="Times New Roman" w:cs="Times New Roman"/>
          <w:color w:val="000000" w:themeColor="text1"/>
          <w:sz w:val="22"/>
          <w:szCs w:val="22"/>
        </w:rPr>
        <w:t xml:space="preserve"> </w:t>
      </w:r>
      <w:r w:rsidR="004F4FC0" w:rsidRPr="00FD3800">
        <w:rPr>
          <w:rFonts w:ascii="Times New Roman" w:eastAsiaTheme="minorEastAsia" w:hAnsi="Times New Roman" w:cs="Times New Roman"/>
          <w:color w:val="000000" w:themeColor="text1"/>
          <w:sz w:val="22"/>
          <w:szCs w:val="22"/>
        </w:rPr>
        <w:t>In contrast</w:t>
      </w:r>
      <w:r w:rsidR="00503DD6" w:rsidRPr="00FD3800">
        <w:rPr>
          <w:rFonts w:ascii="Times New Roman" w:eastAsiaTheme="minorEastAsia" w:hAnsi="Times New Roman" w:cs="Times New Roman"/>
          <w:color w:val="000000" w:themeColor="text1"/>
          <w:sz w:val="22"/>
          <w:szCs w:val="22"/>
        </w:rPr>
        <w:t>,</w:t>
      </w:r>
      <w:r w:rsidR="004F4FC0" w:rsidRPr="00FD3800">
        <w:rPr>
          <w:rFonts w:ascii="Times New Roman" w:eastAsiaTheme="minorEastAsia" w:hAnsi="Times New Roman" w:cs="Times New Roman"/>
          <w:color w:val="000000" w:themeColor="text1"/>
          <w:sz w:val="22"/>
          <w:szCs w:val="22"/>
        </w:rPr>
        <w:t xml:space="preserve"> serum</w:t>
      </w:r>
      <w:r w:rsidR="005044EF" w:rsidRPr="00FD3800">
        <w:rPr>
          <w:rFonts w:ascii="Times New Roman" w:eastAsiaTheme="minorEastAsia" w:hAnsi="Times New Roman" w:cs="Times New Roman"/>
          <w:color w:val="000000" w:themeColor="text1"/>
          <w:sz w:val="22"/>
          <w:szCs w:val="22"/>
        </w:rPr>
        <w:t xml:space="preserve"> </w:t>
      </w:r>
      <w:r w:rsidR="004F4FC0" w:rsidRPr="00FD3800">
        <w:rPr>
          <w:rFonts w:ascii="Times New Roman" w:eastAsiaTheme="minorEastAsia" w:hAnsi="Times New Roman" w:cs="Times New Roman"/>
          <w:color w:val="000000" w:themeColor="text1"/>
          <w:sz w:val="22"/>
          <w:szCs w:val="22"/>
        </w:rPr>
        <w:t>24,25(OH)</w:t>
      </w:r>
      <w:r w:rsidR="004F4FC0" w:rsidRPr="00FD3800">
        <w:rPr>
          <w:rFonts w:ascii="Times New Roman" w:eastAsiaTheme="minorEastAsia" w:hAnsi="Times New Roman" w:cs="Times New Roman"/>
          <w:color w:val="000000" w:themeColor="text1"/>
          <w:sz w:val="22"/>
          <w:szCs w:val="22"/>
          <w:vertAlign w:val="subscript"/>
        </w:rPr>
        <w:t>2</w:t>
      </w:r>
      <w:r w:rsidR="004F4FC0" w:rsidRPr="00FD3800">
        <w:rPr>
          <w:rFonts w:ascii="Times New Roman" w:eastAsiaTheme="minorEastAsia" w:hAnsi="Times New Roman" w:cs="Times New Roman"/>
          <w:color w:val="000000" w:themeColor="text1"/>
          <w:sz w:val="22"/>
          <w:szCs w:val="22"/>
        </w:rPr>
        <w:t xml:space="preserve">D </w:t>
      </w:r>
      <w:r w:rsidR="005535AF" w:rsidRPr="00FD3800">
        <w:rPr>
          <w:rFonts w:ascii="Times New Roman" w:eastAsiaTheme="minorEastAsia" w:hAnsi="Times New Roman" w:cs="Times New Roman"/>
          <w:color w:val="000000" w:themeColor="text1"/>
          <w:sz w:val="22"/>
          <w:szCs w:val="22"/>
        </w:rPr>
        <w:t xml:space="preserve">was higher in Zimbabwe [4.5 (SD:1.8) nmol/L] than Zambia [3.7 (SD:1.3) nmol/L] with </w:t>
      </w:r>
      <w:r w:rsidR="005044EF" w:rsidRPr="00FD3800">
        <w:rPr>
          <w:rFonts w:ascii="Times New Roman" w:eastAsiaTheme="minorEastAsia" w:hAnsi="Times New Roman" w:cs="Times New Roman"/>
          <w:color w:val="000000" w:themeColor="text1"/>
          <w:sz w:val="22"/>
          <w:szCs w:val="22"/>
        </w:rPr>
        <w:t>the</w:t>
      </w:r>
      <w:r w:rsidR="005535AF" w:rsidRPr="00FD3800">
        <w:rPr>
          <w:rFonts w:ascii="Times New Roman" w:eastAsiaTheme="minorEastAsia" w:hAnsi="Times New Roman" w:cs="Times New Roman"/>
          <w:color w:val="000000" w:themeColor="text1"/>
          <w:sz w:val="22"/>
          <w:szCs w:val="22"/>
        </w:rPr>
        <w:t xml:space="preserve"> overall</w:t>
      </w:r>
      <w:r w:rsidR="005044EF" w:rsidRPr="00FD3800">
        <w:rPr>
          <w:rFonts w:ascii="Times New Roman" w:eastAsiaTheme="minorEastAsia" w:hAnsi="Times New Roman" w:cs="Times New Roman"/>
          <w:color w:val="000000" w:themeColor="text1"/>
          <w:sz w:val="22"/>
          <w:szCs w:val="22"/>
        </w:rPr>
        <w:t xml:space="preserve"> mean </w:t>
      </w:r>
      <w:r w:rsidR="005535AF" w:rsidRPr="00FD3800">
        <w:rPr>
          <w:rFonts w:ascii="Times New Roman" w:eastAsiaTheme="minorEastAsia" w:hAnsi="Times New Roman" w:cs="Times New Roman"/>
          <w:color w:val="000000" w:themeColor="text1"/>
          <w:sz w:val="22"/>
          <w:szCs w:val="22"/>
        </w:rPr>
        <w:t>of</w:t>
      </w:r>
      <w:r w:rsidR="008467EA" w:rsidRPr="00FD3800">
        <w:rPr>
          <w:rFonts w:ascii="Times New Roman" w:eastAsiaTheme="minorEastAsia" w:hAnsi="Times New Roman" w:cs="Times New Roman"/>
          <w:color w:val="000000" w:themeColor="text1"/>
          <w:sz w:val="22"/>
          <w:szCs w:val="22"/>
        </w:rPr>
        <w:t xml:space="preserve"> </w:t>
      </w:r>
      <w:r w:rsidR="005044EF" w:rsidRPr="00FD3800">
        <w:rPr>
          <w:rFonts w:ascii="Times New Roman" w:eastAsiaTheme="minorEastAsia" w:hAnsi="Times New Roman" w:cs="Times New Roman"/>
          <w:color w:val="000000" w:themeColor="text1"/>
          <w:sz w:val="22"/>
          <w:szCs w:val="22"/>
        </w:rPr>
        <w:t>4.1 (SD:1.6) nmol/L</w:t>
      </w:r>
      <w:r w:rsidR="007C10F9" w:rsidRPr="00FD3800">
        <w:rPr>
          <w:rFonts w:ascii="Times New Roman" w:eastAsiaTheme="minorEastAsia" w:hAnsi="Times New Roman" w:cs="Times New Roman"/>
          <w:color w:val="000000" w:themeColor="text1"/>
          <w:sz w:val="22"/>
          <w:szCs w:val="22"/>
        </w:rPr>
        <w:t xml:space="preserve">. </w:t>
      </w:r>
      <w:r w:rsidR="0048159D" w:rsidRPr="00FD3800">
        <w:rPr>
          <w:rFonts w:ascii="Times New Roman" w:eastAsiaTheme="minorEastAsia" w:hAnsi="Times New Roman" w:cs="Times New Roman"/>
          <w:color w:val="000000" w:themeColor="text1"/>
          <w:sz w:val="22"/>
          <w:szCs w:val="22"/>
        </w:rPr>
        <w:t>The distribution of PTH was</w:t>
      </w:r>
      <w:r w:rsidR="00766F84" w:rsidRPr="00FD3800">
        <w:rPr>
          <w:rFonts w:ascii="Times New Roman" w:eastAsiaTheme="minorEastAsia" w:hAnsi="Times New Roman" w:cs="Times New Roman"/>
          <w:color w:val="000000" w:themeColor="text1"/>
          <w:sz w:val="22"/>
          <w:szCs w:val="22"/>
        </w:rPr>
        <w:t xml:space="preserve"> right </w:t>
      </w:r>
      <w:r w:rsidR="0048159D" w:rsidRPr="00FD3800">
        <w:rPr>
          <w:rFonts w:ascii="Times New Roman" w:eastAsiaTheme="minorEastAsia" w:hAnsi="Times New Roman" w:cs="Times New Roman"/>
          <w:color w:val="000000" w:themeColor="text1"/>
          <w:sz w:val="22"/>
          <w:szCs w:val="22"/>
        </w:rPr>
        <w:t>skewed, with</w:t>
      </w:r>
      <w:r w:rsidR="00F177E0" w:rsidRPr="00FD3800">
        <w:rPr>
          <w:rFonts w:ascii="Times New Roman" w:eastAsiaTheme="minorEastAsia" w:hAnsi="Times New Roman" w:cs="Times New Roman"/>
          <w:color w:val="000000" w:themeColor="text1"/>
          <w:sz w:val="22"/>
          <w:szCs w:val="22"/>
        </w:rPr>
        <w:t xml:space="preserve"> median 4.3 (IQR: 3.3-5.6) </w:t>
      </w:r>
      <w:proofErr w:type="spellStart"/>
      <w:r w:rsidR="00F177E0" w:rsidRPr="00FD3800">
        <w:rPr>
          <w:rFonts w:ascii="Times New Roman" w:eastAsiaTheme="minorEastAsia" w:hAnsi="Times New Roman" w:cs="Times New Roman"/>
          <w:color w:val="000000" w:themeColor="text1"/>
          <w:sz w:val="22"/>
          <w:szCs w:val="22"/>
        </w:rPr>
        <w:t>pmol</w:t>
      </w:r>
      <w:proofErr w:type="spellEnd"/>
      <w:r w:rsidR="00F177E0" w:rsidRPr="00FD3800">
        <w:rPr>
          <w:rFonts w:ascii="Times New Roman" w:eastAsiaTheme="minorEastAsia" w:hAnsi="Times New Roman" w:cs="Times New Roman"/>
          <w:color w:val="000000" w:themeColor="text1"/>
          <w:sz w:val="22"/>
          <w:szCs w:val="22"/>
        </w:rPr>
        <w:t>/L</w:t>
      </w:r>
      <w:r w:rsidR="0048159D" w:rsidRPr="00FD3800">
        <w:rPr>
          <w:rFonts w:ascii="Times New Roman" w:eastAsiaTheme="minorEastAsia" w:hAnsi="Times New Roman" w:cs="Times New Roman"/>
          <w:color w:val="000000" w:themeColor="text1"/>
          <w:sz w:val="22"/>
          <w:szCs w:val="22"/>
        </w:rPr>
        <w:t xml:space="preserve">, </w:t>
      </w:r>
      <w:r w:rsidR="004357AD" w:rsidRPr="00FD3800">
        <w:rPr>
          <w:rFonts w:ascii="Times New Roman" w:eastAsiaTheme="minorEastAsia" w:hAnsi="Times New Roman" w:cs="Times New Roman"/>
          <w:color w:val="000000" w:themeColor="text1"/>
          <w:sz w:val="22"/>
          <w:szCs w:val="22"/>
        </w:rPr>
        <w:t>with</w:t>
      </w:r>
      <w:r w:rsidR="00F177E0" w:rsidRPr="00FD3800">
        <w:rPr>
          <w:rFonts w:ascii="Times New Roman" w:eastAsiaTheme="minorEastAsia" w:hAnsi="Times New Roman" w:cs="Times New Roman"/>
          <w:color w:val="000000" w:themeColor="text1"/>
          <w:sz w:val="22"/>
          <w:szCs w:val="22"/>
        </w:rPr>
        <w:t xml:space="preserve"> no differences </w:t>
      </w:r>
      <w:r w:rsidR="004357AD" w:rsidRPr="00FD3800">
        <w:rPr>
          <w:rFonts w:ascii="Times New Roman" w:eastAsiaTheme="minorEastAsia" w:hAnsi="Times New Roman" w:cs="Times New Roman"/>
          <w:color w:val="000000" w:themeColor="text1"/>
          <w:sz w:val="22"/>
          <w:szCs w:val="22"/>
        </w:rPr>
        <w:t xml:space="preserve">by country </w:t>
      </w:r>
      <w:r w:rsidR="00FF6D80" w:rsidRPr="00FD3800">
        <w:rPr>
          <w:rFonts w:ascii="Times New Roman" w:eastAsiaTheme="minorEastAsia" w:hAnsi="Times New Roman" w:cs="Times New Roman"/>
          <w:color w:val="000000" w:themeColor="text1"/>
          <w:sz w:val="22"/>
          <w:szCs w:val="22"/>
        </w:rPr>
        <w:t>(Table 1</w:t>
      </w:r>
      <w:r w:rsidR="00853399" w:rsidRPr="00FD3800">
        <w:rPr>
          <w:rFonts w:ascii="Times New Roman" w:eastAsiaTheme="minorEastAsia" w:hAnsi="Times New Roman" w:cs="Times New Roman"/>
          <w:color w:val="000000" w:themeColor="text1"/>
          <w:sz w:val="22"/>
          <w:szCs w:val="22"/>
        </w:rPr>
        <w:t xml:space="preserve"> and Supplementary figure 1a</w:t>
      </w:r>
      <w:r w:rsidR="00FF6D80" w:rsidRPr="00FD3800">
        <w:rPr>
          <w:rFonts w:ascii="Times New Roman" w:eastAsiaTheme="minorEastAsia" w:hAnsi="Times New Roman" w:cs="Times New Roman"/>
          <w:color w:val="000000" w:themeColor="text1"/>
          <w:sz w:val="22"/>
          <w:szCs w:val="22"/>
        </w:rPr>
        <w:t>)</w:t>
      </w:r>
      <w:r w:rsidR="00F177E0" w:rsidRPr="00FD3800">
        <w:rPr>
          <w:rFonts w:ascii="Times New Roman" w:eastAsiaTheme="minorEastAsia" w:hAnsi="Times New Roman" w:cs="Times New Roman"/>
          <w:color w:val="000000" w:themeColor="text1"/>
          <w:sz w:val="22"/>
          <w:szCs w:val="22"/>
        </w:rPr>
        <w:t>.</w:t>
      </w:r>
      <w:r w:rsidR="0011638B" w:rsidRPr="00FD3800">
        <w:rPr>
          <w:rFonts w:ascii="Times New Roman" w:eastAsiaTheme="minorEastAsia" w:hAnsi="Times New Roman" w:cs="Times New Roman"/>
          <w:color w:val="000000" w:themeColor="text1"/>
          <w:sz w:val="22"/>
          <w:szCs w:val="22"/>
        </w:rPr>
        <w:t xml:space="preserve"> </w:t>
      </w:r>
      <w:r w:rsidR="00320AD6" w:rsidRPr="00FD3800">
        <w:rPr>
          <w:rFonts w:ascii="Times New Roman" w:eastAsia="Times New Roman" w:hAnsi="Times New Roman" w:cs="Times New Roman"/>
          <w:color w:val="000000" w:themeColor="text1"/>
          <w:kern w:val="0"/>
          <w:sz w:val="22"/>
          <w:szCs w:val="22"/>
          <w:shd w:val="clear" w:color="auto" w:fill="FFFFFF"/>
          <w:lang w:eastAsia="en-GB"/>
          <w14:ligatures w14:val="none"/>
        </w:rPr>
        <w:t>No evidence of seasonal variation in 25(OH)D concentrations was seen</w:t>
      </w:r>
      <w:r w:rsidR="007F7276" w:rsidRPr="00FD3800">
        <w:rPr>
          <w:rFonts w:ascii="Times New Roman" w:eastAsia="Times New Roman" w:hAnsi="Times New Roman" w:cs="Times New Roman"/>
          <w:color w:val="000000" w:themeColor="text1"/>
          <w:kern w:val="0"/>
          <w:sz w:val="22"/>
          <w:szCs w:val="22"/>
          <w:shd w:val="clear" w:color="auto" w:fill="FFFFFF"/>
          <w:lang w:eastAsia="en-GB"/>
          <w14:ligatures w14:val="none"/>
        </w:rPr>
        <w:t xml:space="preserve"> as medians (IQR) were similar</w:t>
      </w:r>
      <w:r w:rsidR="00320AD6" w:rsidRPr="00FD3800">
        <w:rPr>
          <w:rFonts w:ascii="Calibri" w:eastAsia="Times New Roman" w:hAnsi="Calibri" w:cs="Calibri"/>
          <w:color w:val="000000" w:themeColor="text1"/>
          <w:kern w:val="0"/>
          <w:sz w:val="22"/>
          <w:szCs w:val="22"/>
          <w:shd w:val="clear" w:color="auto" w:fill="FFFFFF"/>
          <w:lang w:eastAsia="en-GB"/>
          <w14:ligatures w14:val="none"/>
        </w:rPr>
        <w:t xml:space="preserve"> </w:t>
      </w:r>
      <w:r w:rsidR="0011638B" w:rsidRPr="00FD3800">
        <w:rPr>
          <w:rFonts w:ascii="Times New Roman" w:hAnsi="Times New Roman" w:cs="Times New Roman"/>
          <w:color w:val="000000" w:themeColor="text1"/>
          <w:sz w:val="22"/>
          <w:szCs w:val="22"/>
        </w:rPr>
        <w:t xml:space="preserve">(Supplementary figure </w:t>
      </w:r>
      <w:r w:rsidR="00392BD5" w:rsidRPr="00FD3800">
        <w:rPr>
          <w:rFonts w:ascii="Times New Roman" w:hAnsi="Times New Roman" w:cs="Times New Roman"/>
          <w:color w:val="000000" w:themeColor="text1"/>
          <w:sz w:val="22"/>
          <w:szCs w:val="22"/>
        </w:rPr>
        <w:t>2</w:t>
      </w:r>
      <w:r w:rsidR="0011638B" w:rsidRPr="00FD3800">
        <w:rPr>
          <w:rFonts w:ascii="Times New Roman" w:hAnsi="Times New Roman" w:cs="Times New Roman"/>
          <w:color w:val="000000" w:themeColor="text1"/>
          <w:sz w:val="22"/>
          <w:szCs w:val="22"/>
        </w:rPr>
        <w:t xml:space="preserve">a). </w:t>
      </w:r>
      <w:r w:rsidR="00C809E0" w:rsidRPr="00FD3800">
        <w:rPr>
          <w:rFonts w:ascii="Times New Roman" w:hAnsi="Times New Roman" w:cs="Times New Roman"/>
          <w:color w:val="000000" w:themeColor="text1"/>
          <w:sz w:val="22"/>
          <w:szCs w:val="22"/>
        </w:rPr>
        <w:t>The study determined</w:t>
      </w:r>
      <w:r w:rsidR="00696392" w:rsidRPr="00FD3800">
        <w:rPr>
          <w:rFonts w:ascii="Times New Roman" w:hAnsi="Times New Roman" w:cs="Times New Roman"/>
          <w:color w:val="000000" w:themeColor="text1"/>
          <w:sz w:val="22"/>
          <w:szCs w:val="22"/>
        </w:rPr>
        <w:t xml:space="preserve"> m</w:t>
      </w:r>
      <w:r w:rsidR="0011638B" w:rsidRPr="00FD3800">
        <w:rPr>
          <w:rFonts w:ascii="Times New Roman" w:hAnsi="Times New Roman" w:cs="Times New Roman"/>
          <w:color w:val="000000" w:themeColor="text1"/>
          <w:sz w:val="22"/>
          <w:szCs w:val="22"/>
        </w:rPr>
        <w:t xml:space="preserve">oderate </w:t>
      </w:r>
      <w:r w:rsidR="005F3C11" w:rsidRPr="00FD3800">
        <w:rPr>
          <w:rFonts w:ascii="Times New Roman" w:hAnsi="Times New Roman" w:cs="Times New Roman"/>
          <w:color w:val="000000" w:themeColor="text1"/>
          <w:sz w:val="22"/>
          <w:szCs w:val="22"/>
        </w:rPr>
        <w:t xml:space="preserve">positive </w:t>
      </w:r>
      <w:r w:rsidR="0011638B" w:rsidRPr="00FD3800">
        <w:rPr>
          <w:rFonts w:ascii="Times New Roman" w:hAnsi="Times New Roman" w:cs="Times New Roman"/>
          <w:color w:val="000000" w:themeColor="text1"/>
          <w:sz w:val="22"/>
          <w:szCs w:val="22"/>
        </w:rPr>
        <w:t>(</w:t>
      </w:r>
      <w:r w:rsidR="00901497" w:rsidRPr="00FD3800">
        <w:rPr>
          <w:rFonts w:ascii="Times New Roman" w:hAnsi="Times New Roman" w:cs="Times New Roman"/>
          <w:color w:val="000000" w:themeColor="text1"/>
          <w:sz w:val="22"/>
          <w:szCs w:val="22"/>
        </w:rPr>
        <w:t>r</w:t>
      </w:r>
      <w:r w:rsidR="005F3C11" w:rsidRPr="00FD3800">
        <w:rPr>
          <w:rFonts w:ascii="Times New Roman" w:hAnsi="Times New Roman" w:cs="Times New Roman"/>
          <w:color w:val="000000" w:themeColor="text1"/>
          <w:sz w:val="22"/>
          <w:szCs w:val="22"/>
        </w:rPr>
        <w:t>=</w:t>
      </w:r>
      <w:r w:rsidR="00EC4489" w:rsidRPr="00FD3800">
        <w:rPr>
          <w:rFonts w:ascii="Times New Roman" w:hAnsi="Times New Roman" w:cs="Times New Roman"/>
          <w:color w:val="000000" w:themeColor="text1"/>
          <w:sz w:val="22"/>
          <w:szCs w:val="22"/>
        </w:rPr>
        <w:t xml:space="preserve"> </w:t>
      </w:r>
      <w:r w:rsidR="005F3C11" w:rsidRPr="00FD3800">
        <w:rPr>
          <w:rFonts w:ascii="Times New Roman" w:hAnsi="Times New Roman" w:cs="Times New Roman"/>
          <w:color w:val="000000" w:themeColor="text1"/>
          <w:sz w:val="22"/>
          <w:szCs w:val="22"/>
        </w:rPr>
        <w:t>0.274)</w:t>
      </w:r>
      <w:r w:rsidR="00696392" w:rsidRPr="00FD3800">
        <w:rPr>
          <w:rFonts w:ascii="Times New Roman" w:hAnsi="Times New Roman" w:cs="Times New Roman"/>
          <w:color w:val="000000" w:themeColor="text1"/>
          <w:sz w:val="22"/>
          <w:szCs w:val="22"/>
        </w:rPr>
        <w:t>,</w:t>
      </w:r>
      <w:r w:rsidR="00B86CAF" w:rsidRPr="00FD3800">
        <w:rPr>
          <w:rFonts w:ascii="Times New Roman" w:hAnsi="Times New Roman" w:cs="Times New Roman"/>
          <w:color w:val="000000" w:themeColor="text1"/>
          <w:sz w:val="22"/>
          <w:szCs w:val="22"/>
        </w:rPr>
        <w:t xml:space="preserve"> </w:t>
      </w:r>
      <w:r w:rsidR="00010F58" w:rsidRPr="00FD3800">
        <w:rPr>
          <w:rFonts w:ascii="Times New Roman" w:hAnsi="Times New Roman" w:cs="Times New Roman"/>
          <w:color w:val="000000" w:themeColor="text1"/>
          <w:sz w:val="22"/>
          <w:szCs w:val="22"/>
        </w:rPr>
        <w:t xml:space="preserve">very </w:t>
      </w:r>
      <w:r w:rsidR="00A61318" w:rsidRPr="00FD3800">
        <w:rPr>
          <w:rFonts w:ascii="Times New Roman" w:hAnsi="Times New Roman" w:cs="Times New Roman"/>
          <w:color w:val="000000" w:themeColor="text1"/>
          <w:sz w:val="22"/>
          <w:szCs w:val="22"/>
        </w:rPr>
        <w:t xml:space="preserve">weak positive (r= 0.013), and </w:t>
      </w:r>
      <w:r w:rsidR="00010F58" w:rsidRPr="00FD3800">
        <w:rPr>
          <w:rFonts w:ascii="Times New Roman" w:hAnsi="Times New Roman" w:cs="Times New Roman"/>
          <w:color w:val="000000" w:themeColor="text1"/>
          <w:sz w:val="22"/>
          <w:szCs w:val="22"/>
        </w:rPr>
        <w:t xml:space="preserve">very </w:t>
      </w:r>
      <w:r w:rsidR="00696392" w:rsidRPr="00FD3800">
        <w:rPr>
          <w:rFonts w:ascii="Times New Roman" w:hAnsi="Times New Roman" w:cs="Times New Roman"/>
          <w:color w:val="000000" w:themeColor="text1"/>
          <w:sz w:val="22"/>
          <w:szCs w:val="22"/>
        </w:rPr>
        <w:t>weak negative (r=</w:t>
      </w:r>
      <w:r w:rsidR="00EC4489" w:rsidRPr="00FD3800">
        <w:rPr>
          <w:rFonts w:ascii="Times New Roman" w:hAnsi="Times New Roman" w:cs="Times New Roman"/>
          <w:color w:val="000000" w:themeColor="text1"/>
          <w:sz w:val="22"/>
          <w:szCs w:val="22"/>
        </w:rPr>
        <w:t xml:space="preserve"> </w:t>
      </w:r>
      <w:r w:rsidR="00696392" w:rsidRPr="00FD3800">
        <w:rPr>
          <w:rFonts w:ascii="Times New Roman" w:hAnsi="Times New Roman" w:cs="Times New Roman"/>
          <w:color w:val="000000" w:themeColor="text1"/>
          <w:sz w:val="22"/>
          <w:szCs w:val="22"/>
        </w:rPr>
        <w:t xml:space="preserve">-0.065) </w:t>
      </w:r>
      <w:r w:rsidR="00974BED" w:rsidRPr="00FD3800">
        <w:rPr>
          <w:rFonts w:ascii="Times New Roman" w:hAnsi="Times New Roman" w:cs="Times New Roman"/>
          <w:color w:val="000000" w:themeColor="text1"/>
          <w:sz w:val="22"/>
          <w:szCs w:val="22"/>
        </w:rPr>
        <w:t>correlations between</w:t>
      </w:r>
      <w:r w:rsidR="0011638B" w:rsidRPr="00FD3800">
        <w:rPr>
          <w:rFonts w:ascii="Times New Roman" w:hAnsi="Times New Roman" w:cs="Times New Roman"/>
          <w:color w:val="000000" w:themeColor="text1"/>
          <w:sz w:val="22"/>
          <w:szCs w:val="22"/>
        </w:rPr>
        <w:t xml:space="preserve"> 1,25(OH)</w:t>
      </w:r>
      <w:r w:rsidR="0011638B" w:rsidRPr="00FD3800">
        <w:rPr>
          <w:rFonts w:ascii="Times New Roman" w:hAnsi="Times New Roman" w:cs="Times New Roman"/>
          <w:color w:val="000000" w:themeColor="text1"/>
          <w:sz w:val="22"/>
          <w:szCs w:val="22"/>
          <w:vertAlign w:val="subscript"/>
        </w:rPr>
        <w:t>2</w:t>
      </w:r>
      <w:r w:rsidR="0011638B" w:rsidRPr="00FD3800">
        <w:rPr>
          <w:rFonts w:ascii="Times New Roman" w:hAnsi="Times New Roman" w:cs="Times New Roman"/>
          <w:color w:val="000000" w:themeColor="text1"/>
          <w:sz w:val="22"/>
          <w:szCs w:val="22"/>
        </w:rPr>
        <w:t>D</w:t>
      </w:r>
      <w:r w:rsidR="00696392" w:rsidRPr="00FD3800">
        <w:rPr>
          <w:rFonts w:ascii="Times New Roman" w:hAnsi="Times New Roman" w:cs="Times New Roman"/>
          <w:color w:val="000000" w:themeColor="text1"/>
          <w:sz w:val="22"/>
          <w:szCs w:val="22"/>
        </w:rPr>
        <w:t xml:space="preserve"> </w:t>
      </w:r>
      <w:r w:rsidR="00974BED" w:rsidRPr="00FD3800">
        <w:rPr>
          <w:rFonts w:ascii="Times New Roman" w:hAnsi="Times New Roman" w:cs="Times New Roman"/>
          <w:color w:val="000000" w:themeColor="text1"/>
          <w:sz w:val="22"/>
          <w:szCs w:val="22"/>
        </w:rPr>
        <w:t xml:space="preserve">and </w:t>
      </w:r>
      <w:r w:rsidR="00C809E0" w:rsidRPr="00FD3800">
        <w:rPr>
          <w:rFonts w:ascii="Times New Roman" w:hAnsi="Times New Roman" w:cs="Times New Roman"/>
          <w:color w:val="000000" w:themeColor="text1"/>
          <w:sz w:val="22"/>
          <w:szCs w:val="22"/>
        </w:rPr>
        <w:t xml:space="preserve">PTH, </w:t>
      </w:r>
      <w:r w:rsidR="00A61318" w:rsidRPr="00FD3800">
        <w:rPr>
          <w:rFonts w:ascii="Times New Roman" w:hAnsi="Times New Roman" w:cs="Times New Roman"/>
          <w:color w:val="000000" w:themeColor="text1"/>
          <w:sz w:val="22"/>
          <w:szCs w:val="22"/>
        </w:rPr>
        <w:t xml:space="preserve">25(OH)D and </w:t>
      </w:r>
      <w:r w:rsidR="00C809E0" w:rsidRPr="00FD3800">
        <w:rPr>
          <w:rFonts w:ascii="Times New Roman" w:hAnsi="Times New Roman" w:cs="Times New Roman"/>
          <w:color w:val="000000" w:themeColor="text1"/>
          <w:sz w:val="22"/>
          <w:szCs w:val="22"/>
        </w:rPr>
        <w:t>dietary calcium intake respectively</w:t>
      </w:r>
      <w:r w:rsidR="00EC4489" w:rsidRPr="00FD3800">
        <w:rPr>
          <w:rFonts w:ascii="Times New Roman" w:hAnsi="Times New Roman" w:cs="Times New Roman"/>
          <w:color w:val="000000" w:themeColor="text1"/>
          <w:sz w:val="22"/>
          <w:szCs w:val="22"/>
        </w:rPr>
        <w:t xml:space="preserve"> (Supplementary figure </w:t>
      </w:r>
      <w:r w:rsidR="003E4402" w:rsidRPr="00FD3800">
        <w:rPr>
          <w:rFonts w:ascii="Times New Roman" w:hAnsi="Times New Roman" w:cs="Times New Roman"/>
          <w:color w:val="000000" w:themeColor="text1"/>
          <w:sz w:val="22"/>
          <w:szCs w:val="22"/>
        </w:rPr>
        <w:t>3</w:t>
      </w:r>
      <w:r w:rsidR="00EC4489" w:rsidRPr="00FD3800">
        <w:rPr>
          <w:rFonts w:ascii="Times New Roman" w:hAnsi="Times New Roman" w:cs="Times New Roman"/>
          <w:color w:val="000000" w:themeColor="text1"/>
          <w:sz w:val="22"/>
          <w:szCs w:val="22"/>
        </w:rPr>
        <w:t>a)</w:t>
      </w:r>
      <w:r w:rsidR="00C809E0" w:rsidRPr="00FD3800">
        <w:rPr>
          <w:rFonts w:ascii="Times New Roman" w:hAnsi="Times New Roman" w:cs="Times New Roman"/>
          <w:color w:val="000000" w:themeColor="text1"/>
          <w:sz w:val="22"/>
          <w:szCs w:val="22"/>
        </w:rPr>
        <w:t>.</w:t>
      </w:r>
      <w:r w:rsidR="001C5C26" w:rsidRPr="00FD3800">
        <w:rPr>
          <w:rFonts w:ascii="Times New Roman" w:hAnsi="Times New Roman" w:cs="Times New Roman"/>
          <w:color w:val="000000" w:themeColor="text1"/>
          <w:sz w:val="22"/>
          <w:szCs w:val="22"/>
        </w:rPr>
        <w:t xml:space="preserve"> </w:t>
      </w:r>
      <w:r w:rsidR="00B45862" w:rsidRPr="00FD3800">
        <w:rPr>
          <w:rFonts w:ascii="Times New Roman" w:hAnsi="Times New Roman" w:cs="Times New Roman"/>
          <w:color w:val="000000" w:themeColor="text1"/>
          <w:sz w:val="22"/>
          <w:szCs w:val="22"/>
        </w:rPr>
        <w:t>D</w:t>
      </w:r>
      <w:r w:rsidR="00E34BA7" w:rsidRPr="00FD3800">
        <w:rPr>
          <w:rFonts w:ascii="Times New Roman" w:hAnsi="Times New Roman" w:cs="Times New Roman"/>
          <w:color w:val="000000" w:themeColor="text1"/>
          <w:sz w:val="22"/>
          <w:szCs w:val="22"/>
        </w:rPr>
        <w:t>ietary calcium intake</w:t>
      </w:r>
      <w:r w:rsidR="00B45862" w:rsidRPr="00FD3800">
        <w:rPr>
          <w:rFonts w:ascii="Times New Roman" w:hAnsi="Times New Roman" w:cs="Times New Roman"/>
          <w:color w:val="000000" w:themeColor="text1"/>
          <w:sz w:val="22"/>
          <w:szCs w:val="22"/>
        </w:rPr>
        <w:t>s</w:t>
      </w:r>
      <w:r w:rsidR="00E34BA7" w:rsidRPr="00FD3800">
        <w:rPr>
          <w:rFonts w:ascii="Times New Roman" w:hAnsi="Times New Roman" w:cs="Times New Roman"/>
          <w:color w:val="000000" w:themeColor="text1"/>
          <w:sz w:val="22"/>
          <w:szCs w:val="22"/>
        </w:rPr>
        <w:t xml:space="preserve"> and PTH</w:t>
      </w:r>
      <w:r w:rsidR="007B5C22" w:rsidRPr="00FD3800">
        <w:rPr>
          <w:rFonts w:ascii="Times New Roman" w:hAnsi="Times New Roman" w:cs="Times New Roman"/>
          <w:color w:val="000000" w:themeColor="text1"/>
          <w:sz w:val="22"/>
          <w:szCs w:val="22"/>
        </w:rPr>
        <w:t xml:space="preserve"> concentrations were similar</w:t>
      </w:r>
      <w:r w:rsidR="00E34BA7" w:rsidRPr="00FD3800">
        <w:rPr>
          <w:rFonts w:ascii="Times New Roman" w:hAnsi="Times New Roman" w:cs="Times New Roman"/>
          <w:color w:val="000000" w:themeColor="text1"/>
          <w:sz w:val="22"/>
          <w:szCs w:val="22"/>
        </w:rPr>
        <w:t xml:space="preserve"> by Tanner stage </w:t>
      </w:r>
      <w:r w:rsidR="007B5C22" w:rsidRPr="00FD3800">
        <w:rPr>
          <w:rFonts w:ascii="Times New Roman" w:hAnsi="Times New Roman" w:cs="Times New Roman"/>
          <w:color w:val="000000" w:themeColor="text1"/>
          <w:sz w:val="22"/>
          <w:szCs w:val="22"/>
        </w:rPr>
        <w:t>in males and females</w:t>
      </w:r>
      <w:r w:rsidR="00F15417" w:rsidRPr="00FD3800">
        <w:rPr>
          <w:rFonts w:ascii="Times New Roman" w:hAnsi="Times New Roman" w:cs="Times New Roman"/>
          <w:color w:val="000000" w:themeColor="text1"/>
          <w:sz w:val="22"/>
          <w:szCs w:val="22"/>
        </w:rPr>
        <w:t>. Marginally higher</w:t>
      </w:r>
      <w:r w:rsidR="0083616F" w:rsidRPr="00FD3800">
        <w:rPr>
          <w:rFonts w:ascii="Times New Roman" w:hAnsi="Times New Roman" w:cs="Times New Roman"/>
          <w:color w:val="000000" w:themeColor="text1"/>
          <w:sz w:val="22"/>
          <w:szCs w:val="22"/>
        </w:rPr>
        <w:t xml:space="preserve"> </w:t>
      </w:r>
      <w:r w:rsidR="00E34BA7" w:rsidRPr="00FD3800">
        <w:rPr>
          <w:rFonts w:ascii="Times New Roman" w:hAnsi="Times New Roman" w:cs="Times New Roman"/>
          <w:color w:val="000000" w:themeColor="text1"/>
          <w:sz w:val="22"/>
          <w:szCs w:val="22"/>
        </w:rPr>
        <w:t>1,25(OH)</w:t>
      </w:r>
      <w:r w:rsidR="00E34BA7" w:rsidRPr="00FD3800">
        <w:rPr>
          <w:rFonts w:ascii="Times New Roman" w:hAnsi="Times New Roman" w:cs="Times New Roman"/>
          <w:color w:val="000000" w:themeColor="text1"/>
          <w:sz w:val="22"/>
          <w:szCs w:val="22"/>
          <w:vertAlign w:val="subscript"/>
        </w:rPr>
        <w:t>2</w:t>
      </w:r>
      <w:r w:rsidR="00E34BA7" w:rsidRPr="00FD3800">
        <w:rPr>
          <w:rFonts w:ascii="Times New Roman" w:hAnsi="Times New Roman" w:cs="Times New Roman"/>
          <w:color w:val="000000" w:themeColor="text1"/>
          <w:sz w:val="22"/>
          <w:szCs w:val="22"/>
        </w:rPr>
        <w:t xml:space="preserve">D </w:t>
      </w:r>
      <w:r w:rsidR="0021478F" w:rsidRPr="00FD3800">
        <w:rPr>
          <w:rFonts w:ascii="Times New Roman" w:hAnsi="Times New Roman" w:cs="Times New Roman"/>
          <w:color w:val="000000" w:themeColor="text1"/>
          <w:sz w:val="22"/>
          <w:szCs w:val="22"/>
        </w:rPr>
        <w:t>concentration</w:t>
      </w:r>
      <w:r w:rsidR="00F15417" w:rsidRPr="00FD3800">
        <w:rPr>
          <w:rFonts w:ascii="Times New Roman" w:hAnsi="Times New Roman" w:cs="Times New Roman"/>
          <w:color w:val="000000" w:themeColor="text1"/>
          <w:sz w:val="22"/>
          <w:szCs w:val="22"/>
        </w:rPr>
        <w:t>s</w:t>
      </w:r>
      <w:r w:rsidR="0021478F" w:rsidRPr="00FD3800">
        <w:rPr>
          <w:rFonts w:ascii="Times New Roman" w:hAnsi="Times New Roman" w:cs="Times New Roman"/>
          <w:color w:val="000000" w:themeColor="text1"/>
          <w:sz w:val="22"/>
          <w:szCs w:val="22"/>
        </w:rPr>
        <w:t xml:space="preserve"> </w:t>
      </w:r>
      <w:r w:rsidR="0083616F" w:rsidRPr="00FD3800">
        <w:rPr>
          <w:rFonts w:ascii="Times New Roman" w:hAnsi="Times New Roman" w:cs="Times New Roman"/>
          <w:color w:val="000000" w:themeColor="text1"/>
          <w:sz w:val="22"/>
          <w:szCs w:val="22"/>
        </w:rPr>
        <w:t>w</w:t>
      </w:r>
      <w:r w:rsidR="00F15417" w:rsidRPr="00FD3800">
        <w:rPr>
          <w:rFonts w:ascii="Times New Roman" w:hAnsi="Times New Roman" w:cs="Times New Roman"/>
          <w:color w:val="000000" w:themeColor="text1"/>
          <w:sz w:val="22"/>
          <w:szCs w:val="22"/>
        </w:rPr>
        <w:t>ere seen in</w:t>
      </w:r>
      <w:r w:rsidR="00E34BA7" w:rsidRPr="00FD3800">
        <w:rPr>
          <w:rFonts w:ascii="Times New Roman" w:hAnsi="Times New Roman" w:cs="Times New Roman"/>
          <w:color w:val="000000" w:themeColor="text1"/>
          <w:sz w:val="22"/>
          <w:szCs w:val="22"/>
        </w:rPr>
        <w:t xml:space="preserve"> </w:t>
      </w:r>
      <w:r w:rsidR="0083616F" w:rsidRPr="00FD3800">
        <w:rPr>
          <w:rFonts w:ascii="Times New Roman" w:hAnsi="Times New Roman" w:cs="Times New Roman"/>
          <w:color w:val="000000" w:themeColor="text1"/>
          <w:sz w:val="22"/>
          <w:szCs w:val="22"/>
        </w:rPr>
        <w:t>participants in</w:t>
      </w:r>
      <w:r w:rsidR="00C87DFD" w:rsidRPr="00FD3800">
        <w:rPr>
          <w:rFonts w:ascii="Times New Roman" w:hAnsi="Times New Roman" w:cs="Times New Roman"/>
          <w:color w:val="000000" w:themeColor="text1"/>
          <w:sz w:val="22"/>
          <w:szCs w:val="22"/>
        </w:rPr>
        <w:t xml:space="preserve"> Tanner stage III</w:t>
      </w:r>
      <w:r w:rsidR="007A2F0F" w:rsidRPr="00FD3800">
        <w:rPr>
          <w:rFonts w:ascii="Times New Roman" w:hAnsi="Times New Roman" w:cs="Times New Roman"/>
          <w:color w:val="000000" w:themeColor="text1"/>
          <w:sz w:val="22"/>
          <w:szCs w:val="22"/>
        </w:rPr>
        <w:t xml:space="preserve"> (Supplementary table 2)</w:t>
      </w:r>
      <w:r w:rsidR="00C87DFD" w:rsidRPr="00FD3800">
        <w:rPr>
          <w:rFonts w:ascii="Times New Roman" w:hAnsi="Times New Roman" w:cs="Times New Roman"/>
          <w:color w:val="000000" w:themeColor="text1"/>
          <w:sz w:val="22"/>
          <w:szCs w:val="22"/>
        </w:rPr>
        <w:t>.</w:t>
      </w:r>
    </w:p>
    <w:p w14:paraId="0BAD20CE" w14:textId="77777777" w:rsidR="005B38D8" w:rsidRPr="00FD3800" w:rsidRDefault="005B38D8" w:rsidP="00895838">
      <w:pPr>
        <w:spacing w:line="276" w:lineRule="auto"/>
        <w:jc w:val="both"/>
        <w:rPr>
          <w:rFonts w:ascii="Times New Roman" w:eastAsiaTheme="minorEastAsia" w:hAnsi="Times New Roman" w:cs="Times New Roman"/>
          <w:i/>
          <w:iCs/>
          <w:color w:val="000000" w:themeColor="text1"/>
          <w:sz w:val="22"/>
          <w:szCs w:val="22"/>
        </w:rPr>
      </w:pPr>
    </w:p>
    <w:p w14:paraId="2E39B021" w14:textId="331ED325" w:rsidR="000366E7" w:rsidRPr="00FD3800" w:rsidRDefault="000366E7" w:rsidP="00DC2294">
      <w:pPr>
        <w:pStyle w:val="Heading2"/>
        <w:numPr>
          <w:ilvl w:val="1"/>
          <w:numId w:val="6"/>
        </w:numPr>
        <w:spacing w:line="480" w:lineRule="auto"/>
        <w:ind w:left="426" w:hanging="426"/>
        <w:rPr>
          <w:rFonts w:ascii="Times New Roman" w:eastAsiaTheme="minorEastAsia" w:hAnsi="Times New Roman" w:cs="Times New Roman"/>
          <w:i/>
          <w:iCs/>
          <w:color w:val="000000" w:themeColor="text1"/>
          <w:sz w:val="22"/>
          <w:szCs w:val="22"/>
        </w:rPr>
      </w:pPr>
      <w:r w:rsidRPr="00FD3800">
        <w:rPr>
          <w:rFonts w:ascii="Times New Roman" w:eastAsiaTheme="minorEastAsia" w:hAnsi="Times New Roman" w:cs="Times New Roman"/>
          <w:i/>
          <w:iCs/>
          <w:color w:val="000000" w:themeColor="text1"/>
          <w:sz w:val="22"/>
          <w:szCs w:val="22"/>
        </w:rPr>
        <w:t xml:space="preserve">The association between </w:t>
      </w:r>
      <w:r w:rsidR="00FD474A" w:rsidRPr="00FD3800">
        <w:rPr>
          <w:rFonts w:ascii="Times New Roman" w:eastAsiaTheme="minorEastAsia" w:hAnsi="Times New Roman" w:cs="Times New Roman"/>
          <w:i/>
          <w:iCs/>
          <w:color w:val="000000" w:themeColor="text1"/>
          <w:sz w:val="22"/>
          <w:szCs w:val="22"/>
        </w:rPr>
        <w:t xml:space="preserve">total </w:t>
      </w:r>
      <w:r w:rsidRPr="00FD3800">
        <w:rPr>
          <w:rFonts w:ascii="Times New Roman" w:eastAsiaTheme="minorEastAsia" w:hAnsi="Times New Roman" w:cs="Times New Roman"/>
          <w:i/>
          <w:iCs/>
          <w:color w:val="000000" w:themeColor="text1"/>
          <w:sz w:val="22"/>
          <w:szCs w:val="22"/>
        </w:rPr>
        <w:t>25(OH)D and PTH</w:t>
      </w:r>
    </w:p>
    <w:p w14:paraId="299C3AE7" w14:textId="0E975A4E" w:rsidR="00FF6D80" w:rsidRPr="00FD3800" w:rsidRDefault="00D0418C" w:rsidP="00DC2294">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Figure 1 illustrates the </w:t>
      </w:r>
      <w:r w:rsidR="00B73A0E" w:rsidRPr="00FD3800">
        <w:rPr>
          <w:rFonts w:ascii="Times New Roman" w:hAnsi="Times New Roman" w:cs="Times New Roman"/>
          <w:color w:val="000000" w:themeColor="text1"/>
          <w:sz w:val="22"/>
          <w:szCs w:val="22"/>
        </w:rPr>
        <w:t xml:space="preserve">relationship </w:t>
      </w:r>
      <w:r w:rsidRPr="00FD3800">
        <w:rPr>
          <w:rFonts w:ascii="Times New Roman" w:hAnsi="Times New Roman" w:cs="Times New Roman"/>
          <w:color w:val="000000" w:themeColor="text1"/>
          <w:sz w:val="22"/>
          <w:szCs w:val="22"/>
        </w:rPr>
        <w:t xml:space="preserve">between </w:t>
      </w:r>
      <w:r w:rsidR="00DC1A36" w:rsidRPr="00FD3800">
        <w:rPr>
          <w:rFonts w:ascii="Times New Roman" w:hAnsi="Times New Roman" w:cs="Times New Roman"/>
          <w:color w:val="000000" w:themeColor="text1"/>
          <w:sz w:val="22"/>
          <w:szCs w:val="22"/>
        </w:rPr>
        <w:t xml:space="preserve">total </w:t>
      </w:r>
      <w:r w:rsidRPr="00FD3800">
        <w:rPr>
          <w:rFonts w:ascii="Times New Roman" w:hAnsi="Times New Roman" w:cs="Times New Roman"/>
          <w:color w:val="000000" w:themeColor="text1"/>
          <w:sz w:val="22"/>
          <w:szCs w:val="22"/>
        </w:rPr>
        <w:t xml:space="preserve">25(OH)D and PTH in all participants. </w:t>
      </w:r>
      <w:r w:rsidR="00767B21" w:rsidRPr="00FD3800">
        <w:rPr>
          <w:rFonts w:ascii="Times New Roman" w:hAnsi="Times New Roman" w:cs="Times New Roman"/>
          <w:color w:val="000000" w:themeColor="text1"/>
          <w:sz w:val="22"/>
          <w:szCs w:val="22"/>
        </w:rPr>
        <w:t>T</w:t>
      </w:r>
      <w:r w:rsidRPr="00FD3800">
        <w:rPr>
          <w:rFonts w:ascii="Times New Roman" w:hAnsi="Times New Roman" w:cs="Times New Roman"/>
          <w:color w:val="000000" w:themeColor="text1"/>
          <w:sz w:val="22"/>
          <w:szCs w:val="22"/>
        </w:rPr>
        <w:t xml:space="preserve">he </w:t>
      </w:r>
      <w:r w:rsidR="00E95596" w:rsidRPr="00FD3800">
        <w:rPr>
          <w:rFonts w:ascii="Times New Roman" w:hAnsi="Times New Roman" w:cs="Times New Roman"/>
          <w:color w:val="000000" w:themeColor="text1"/>
          <w:sz w:val="22"/>
          <w:szCs w:val="22"/>
        </w:rPr>
        <w:t>scatterplot</w:t>
      </w:r>
      <w:r w:rsidRPr="00FD3800">
        <w:rPr>
          <w:rFonts w:ascii="Times New Roman" w:hAnsi="Times New Roman" w:cs="Times New Roman"/>
          <w:color w:val="000000" w:themeColor="text1"/>
          <w:sz w:val="22"/>
          <w:szCs w:val="22"/>
        </w:rPr>
        <w:t xml:space="preserve"> </w:t>
      </w:r>
      <w:r w:rsidR="00D60FD4" w:rsidRPr="00FD3800">
        <w:rPr>
          <w:rFonts w:ascii="Times New Roman" w:hAnsi="Times New Roman" w:cs="Times New Roman"/>
          <w:color w:val="000000" w:themeColor="text1"/>
          <w:sz w:val="22"/>
          <w:szCs w:val="22"/>
        </w:rPr>
        <w:t>(with loess</w:t>
      </w:r>
      <w:r w:rsidR="00BD366F" w:rsidRPr="00FD3800">
        <w:rPr>
          <w:rFonts w:ascii="Times New Roman" w:hAnsi="Times New Roman" w:cs="Times New Roman"/>
          <w:color w:val="000000" w:themeColor="text1"/>
          <w:sz w:val="22"/>
          <w:szCs w:val="22"/>
        </w:rPr>
        <w:t xml:space="preserve"> smoother) indicated </w:t>
      </w:r>
      <w:r w:rsidRPr="00FD3800">
        <w:rPr>
          <w:rFonts w:ascii="Times New Roman" w:hAnsi="Times New Roman" w:cs="Times New Roman"/>
          <w:color w:val="000000" w:themeColor="text1"/>
          <w:sz w:val="22"/>
          <w:szCs w:val="22"/>
        </w:rPr>
        <w:t>an inverse non-linear relationship</w:t>
      </w:r>
      <w:r w:rsidR="006D381C" w:rsidRPr="00FD3800">
        <w:rPr>
          <w:rFonts w:ascii="Times New Roman" w:hAnsi="Times New Roman" w:cs="Times New Roman"/>
          <w:color w:val="000000" w:themeColor="text1"/>
          <w:sz w:val="22"/>
          <w:szCs w:val="22"/>
        </w:rPr>
        <w:t>.</w:t>
      </w:r>
      <w:r w:rsidR="00BE495D" w:rsidRPr="00FD3800">
        <w:rPr>
          <w:rFonts w:ascii="Times New Roman" w:hAnsi="Times New Roman" w:cs="Times New Roman"/>
          <w:color w:val="000000" w:themeColor="text1"/>
          <w:sz w:val="22"/>
          <w:szCs w:val="22"/>
        </w:rPr>
        <w:t xml:space="preserve"> Notably, the </w:t>
      </w:r>
      <w:r w:rsidR="00D62BD7" w:rsidRPr="00FD3800">
        <w:rPr>
          <w:rFonts w:ascii="Times New Roman" w:hAnsi="Times New Roman" w:cs="Times New Roman"/>
          <w:color w:val="000000" w:themeColor="text1"/>
          <w:sz w:val="22"/>
          <w:szCs w:val="22"/>
        </w:rPr>
        <w:t>loess</w:t>
      </w:r>
      <w:r w:rsidR="00BE495D" w:rsidRPr="00FD3800">
        <w:rPr>
          <w:rFonts w:ascii="Times New Roman" w:hAnsi="Times New Roman" w:cs="Times New Roman"/>
          <w:color w:val="000000" w:themeColor="text1"/>
          <w:sz w:val="22"/>
          <w:szCs w:val="22"/>
        </w:rPr>
        <w:t xml:space="preserve"> line also </w:t>
      </w:r>
      <w:r w:rsidR="00D62BD7" w:rsidRPr="00FD3800">
        <w:rPr>
          <w:rFonts w:ascii="Times New Roman" w:hAnsi="Times New Roman" w:cs="Times New Roman"/>
          <w:color w:val="000000" w:themeColor="text1"/>
          <w:sz w:val="22"/>
          <w:szCs w:val="22"/>
        </w:rPr>
        <w:t xml:space="preserve">indicated </w:t>
      </w:r>
      <w:r w:rsidR="00BE495D" w:rsidRPr="00FD3800">
        <w:rPr>
          <w:rFonts w:ascii="Times New Roman" w:hAnsi="Times New Roman" w:cs="Times New Roman"/>
          <w:color w:val="000000" w:themeColor="text1"/>
          <w:sz w:val="22"/>
          <w:szCs w:val="22"/>
        </w:rPr>
        <w:t xml:space="preserve">no </w:t>
      </w:r>
      <w:r w:rsidR="00234DCA" w:rsidRPr="00FD3800">
        <w:rPr>
          <w:rFonts w:ascii="Times New Roman" w:hAnsi="Times New Roman" w:cs="Times New Roman"/>
          <w:color w:val="000000" w:themeColor="text1"/>
          <w:sz w:val="22"/>
          <w:szCs w:val="22"/>
        </w:rPr>
        <w:t xml:space="preserve">discernible </w:t>
      </w:r>
      <w:r w:rsidR="00BE495D" w:rsidRPr="00FD3800">
        <w:rPr>
          <w:rFonts w:ascii="Times New Roman" w:hAnsi="Times New Roman" w:cs="Times New Roman"/>
          <w:color w:val="000000" w:themeColor="text1"/>
          <w:sz w:val="22"/>
          <w:szCs w:val="22"/>
        </w:rPr>
        <w:t xml:space="preserve">change in </w:t>
      </w:r>
      <w:r w:rsidR="00FC2FA1" w:rsidRPr="00FD3800">
        <w:rPr>
          <w:rFonts w:ascii="Times New Roman" w:hAnsi="Times New Roman" w:cs="Times New Roman"/>
          <w:color w:val="000000" w:themeColor="text1"/>
          <w:sz w:val="22"/>
          <w:szCs w:val="22"/>
        </w:rPr>
        <w:t xml:space="preserve">the </w:t>
      </w:r>
      <w:r w:rsidR="006B5A5A" w:rsidRPr="00FD3800">
        <w:rPr>
          <w:rFonts w:ascii="Times New Roman" w:hAnsi="Times New Roman" w:cs="Times New Roman"/>
          <w:color w:val="000000" w:themeColor="text1"/>
          <w:sz w:val="22"/>
          <w:szCs w:val="22"/>
        </w:rPr>
        <w:t>concentration</w:t>
      </w:r>
      <w:r w:rsidR="00FC2FA1" w:rsidRPr="00FD3800">
        <w:rPr>
          <w:rFonts w:ascii="Times New Roman" w:hAnsi="Times New Roman" w:cs="Times New Roman"/>
          <w:color w:val="000000" w:themeColor="text1"/>
          <w:sz w:val="22"/>
          <w:szCs w:val="22"/>
        </w:rPr>
        <w:t xml:space="preserve"> of</w:t>
      </w:r>
      <w:r w:rsidR="00F117ED" w:rsidRPr="00FD3800">
        <w:rPr>
          <w:rFonts w:ascii="Times New Roman" w:hAnsi="Times New Roman" w:cs="Times New Roman"/>
          <w:color w:val="000000" w:themeColor="text1"/>
          <w:sz w:val="22"/>
          <w:szCs w:val="22"/>
        </w:rPr>
        <w:t xml:space="preserve"> </w:t>
      </w:r>
      <w:r w:rsidR="00A936D0" w:rsidRPr="00FD3800">
        <w:rPr>
          <w:rFonts w:ascii="Times New Roman" w:hAnsi="Times New Roman" w:cs="Times New Roman"/>
          <w:color w:val="000000" w:themeColor="text1"/>
          <w:sz w:val="22"/>
          <w:szCs w:val="22"/>
        </w:rPr>
        <w:t>PTH</w:t>
      </w:r>
      <w:r w:rsidR="00BE495D" w:rsidRPr="00FD3800">
        <w:rPr>
          <w:rFonts w:ascii="Times New Roman" w:hAnsi="Times New Roman" w:cs="Times New Roman"/>
          <w:color w:val="000000" w:themeColor="text1"/>
          <w:sz w:val="22"/>
          <w:szCs w:val="22"/>
        </w:rPr>
        <w:t xml:space="preserve"> for higher values of </w:t>
      </w:r>
      <w:r w:rsidR="002D1B49" w:rsidRPr="00FD3800">
        <w:rPr>
          <w:rFonts w:ascii="Times New Roman" w:hAnsi="Times New Roman" w:cs="Times New Roman"/>
          <w:color w:val="000000" w:themeColor="text1"/>
          <w:sz w:val="22"/>
          <w:szCs w:val="22"/>
        </w:rPr>
        <w:t>25(OH)D</w:t>
      </w:r>
      <w:r w:rsidR="00BE495D" w:rsidRPr="00FD3800">
        <w:rPr>
          <w:rFonts w:ascii="Times New Roman" w:hAnsi="Times New Roman" w:cs="Times New Roman"/>
          <w:color w:val="000000" w:themeColor="text1"/>
          <w:sz w:val="22"/>
          <w:szCs w:val="22"/>
        </w:rPr>
        <w:t>.</w:t>
      </w:r>
    </w:p>
    <w:p w14:paraId="196850E5" w14:textId="77777777" w:rsidR="005B38D8" w:rsidRPr="00FD3800" w:rsidRDefault="005B38D8" w:rsidP="00895838">
      <w:pPr>
        <w:spacing w:line="276" w:lineRule="auto"/>
        <w:jc w:val="both"/>
        <w:rPr>
          <w:rFonts w:ascii="Times New Roman" w:hAnsi="Times New Roman" w:cs="Times New Roman"/>
          <w:i/>
          <w:iCs/>
          <w:color w:val="000000" w:themeColor="text1"/>
          <w:sz w:val="22"/>
          <w:szCs w:val="22"/>
        </w:rPr>
      </w:pPr>
    </w:p>
    <w:p w14:paraId="50D91171" w14:textId="4C09EBAE" w:rsidR="007A3058" w:rsidRPr="00FD3800" w:rsidRDefault="00F117ED" w:rsidP="00213992">
      <w:pPr>
        <w:pStyle w:val="Heading2"/>
        <w:numPr>
          <w:ilvl w:val="1"/>
          <w:numId w:val="6"/>
        </w:numPr>
        <w:spacing w:line="480" w:lineRule="auto"/>
        <w:ind w:left="426" w:hanging="426"/>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PTH-associated </w:t>
      </w:r>
      <w:r w:rsidR="006B5A5A" w:rsidRPr="00FD3800">
        <w:rPr>
          <w:rFonts w:ascii="Times New Roman" w:hAnsi="Times New Roman" w:cs="Times New Roman"/>
          <w:i/>
          <w:iCs/>
          <w:color w:val="000000" w:themeColor="text1"/>
          <w:sz w:val="22"/>
          <w:szCs w:val="22"/>
        </w:rPr>
        <w:t xml:space="preserve">total </w:t>
      </w:r>
      <w:r w:rsidR="00951A8D" w:rsidRPr="00FD3800">
        <w:rPr>
          <w:rFonts w:ascii="Times New Roman" w:hAnsi="Times New Roman" w:cs="Times New Roman"/>
          <w:i/>
          <w:iCs/>
          <w:color w:val="000000" w:themeColor="text1"/>
          <w:sz w:val="22"/>
          <w:szCs w:val="22"/>
        </w:rPr>
        <w:t>25(OH)D</w:t>
      </w:r>
      <w:r w:rsidR="007A3058" w:rsidRPr="00FD3800">
        <w:rPr>
          <w:rFonts w:ascii="Times New Roman" w:hAnsi="Times New Roman" w:cs="Times New Roman"/>
          <w:i/>
          <w:iCs/>
          <w:color w:val="000000" w:themeColor="text1"/>
          <w:sz w:val="22"/>
          <w:szCs w:val="22"/>
        </w:rPr>
        <w:t xml:space="preserve"> infle</w:t>
      </w:r>
      <w:r w:rsidR="00695CF7" w:rsidRPr="00FD3800">
        <w:rPr>
          <w:rFonts w:ascii="Times New Roman" w:hAnsi="Times New Roman" w:cs="Times New Roman"/>
          <w:i/>
          <w:iCs/>
          <w:color w:val="000000" w:themeColor="text1"/>
          <w:sz w:val="22"/>
          <w:szCs w:val="22"/>
        </w:rPr>
        <w:t>ct</w:t>
      </w:r>
      <w:r w:rsidR="007A3058" w:rsidRPr="00FD3800">
        <w:rPr>
          <w:rFonts w:ascii="Times New Roman" w:hAnsi="Times New Roman" w:cs="Times New Roman"/>
          <w:i/>
          <w:iCs/>
          <w:color w:val="000000" w:themeColor="text1"/>
          <w:sz w:val="22"/>
          <w:szCs w:val="22"/>
        </w:rPr>
        <w:t>ion points</w:t>
      </w:r>
    </w:p>
    <w:p w14:paraId="00297DF0" w14:textId="3D73300D" w:rsidR="009375E2" w:rsidRPr="00FD3800" w:rsidRDefault="000422BA" w:rsidP="00213992">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The relationship between </w:t>
      </w:r>
      <w:r w:rsidR="006D10F0" w:rsidRPr="00FD3800">
        <w:rPr>
          <w:rFonts w:ascii="Times New Roman" w:hAnsi="Times New Roman" w:cs="Times New Roman"/>
          <w:color w:val="000000" w:themeColor="text1"/>
          <w:sz w:val="22"/>
          <w:szCs w:val="22"/>
        </w:rPr>
        <w:t xml:space="preserve">total </w:t>
      </w:r>
      <w:r w:rsidRPr="00FD3800">
        <w:rPr>
          <w:rFonts w:ascii="Times New Roman" w:hAnsi="Times New Roman" w:cs="Times New Roman"/>
          <w:color w:val="000000" w:themeColor="text1"/>
          <w:sz w:val="22"/>
          <w:szCs w:val="22"/>
        </w:rPr>
        <w:t xml:space="preserve">25(OH)D and </w:t>
      </w:r>
      <w:r w:rsidR="007B4BAF" w:rsidRPr="00FD3800">
        <w:rPr>
          <w:rFonts w:ascii="Times New Roman" w:hAnsi="Times New Roman" w:cs="Times New Roman"/>
          <w:color w:val="000000" w:themeColor="text1"/>
          <w:sz w:val="22"/>
          <w:szCs w:val="22"/>
        </w:rPr>
        <w:t>log transformed</w:t>
      </w:r>
      <w:r w:rsidR="00141DEA"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PTH</w:t>
      </w:r>
      <w:r w:rsidR="00141DEA" w:rsidRPr="00FD3800">
        <w:rPr>
          <w:rFonts w:ascii="Times New Roman" w:hAnsi="Times New Roman" w:cs="Times New Roman"/>
          <w:color w:val="000000" w:themeColor="text1"/>
          <w:sz w:val="22"/>
          <w:szCs w:val="22"/>
        </w:rPr>
        <w:t>,</w:t>
      </w:r>
      <w:r w:rsidRPr="00FD3800">
        <w:rPr>
          <w:rFonts w:ascii="Times New Roman" w:hAnsi="Times New Roman" w:cs="Times New Roman"/>
          <w:color w:val="000000" w:themeColor="text1"/>
          <w:sz w:val="22"/>
          <w:szCs w:val="22"/>
        </w:rPr>
        <w:t xml:space="preserve"> modelled using a natural cubic spline</w:t>
      </w:r>
      <w:r w:rsidR="00D23592" w:rsidRPr="00FD3800">
        <w:rPr>
          <w:rFonts w:ascii="Times New Roman" w:hAnsi="Times New Roman" w:cs="Times New Roman"/>
          <w:color w:val="000000" w:themeColor="text1"/>
          <w:sz w:val="22"/>
          <w:szCs w:val="22"/>
        </w:rPr>
        <w:t xml:space="preserve"> (Figure 2a)</w:t>
      </w:r>
      <w:r w:rsidR="00141DEA" w:rsidRPr="00FD3800">
        <w:rPr>
          <w:rFonts w:ascii="Times New Roman" w:hAnsi="Times New Roman" w:cs="Times New Roman"/>
          <w:color w:val="000000" w:themeColor="text1"/>
          <w:sz w:val="22"/>
          <w:szCs w:val="22"/>
        </w:rPr>
        <w:t>,</w:t>
      </w:r>
      <w:r w:rsidRPr="00FD3800">
        <w:rPr>
          <w:rFonts w:ascii="Times New Roman" w:hAnsi="Times New Roman" w:cs="Times New Roman"/>
          <w:color w:val="000000" w:themeColor="text1"/>
          <w:sz w:val="22"/>
          <w:szCs w:val="22"/>
        </w:rPr>
        <w:t xml:space="preserve"> showed </w:t>
      </w:r>
      <w:r w:rsidR="00912970" w:rsidRPr="00FD3800">
        <w:rPr>
          <w:rFonts w:ascii="Times New Roman" w:hAnsi="Times New Roman" w:cs="Times New Roman"/>
          <w:color w:val="000000" w:themeColor="text1"/>
          <w:sz w:val="22"/>
          <w:szCs w:val="22"/>
        </w:rPr>
        <w:t xml:space="preserve">a visually similar </w:t>
      </w:r>
      <w:r w:rsidR="00F12239" w:rsidRPr="00FD3800">
        <w:rPr>
          <w:rFonts w:ascii="Times New Roman" w:hAnsi="Times New Roman" w:cs="Times New Roman"/>
          <w:color w:val="000000" w:themeColor="text1"/>
          <w:sz w:val="22"/>
          <w:szCs w:val="22"/>
        </w:rPr>
        <w:t xml:space="preserve">association </w:t>
      </w:r>
      <w:r w:rsidR="00912970" w:rsidRPr="00FD3800">
        <w:rPr>
          <w:rFonts w:ascii="Times New Roman" w:hAnsi="Times New Roman" w:cs="Times New Roman"/>
          <w:color w:val="000000" w:themeColor="text1"/>
          <w:sz w:val="22"/>
          <w:szCs w:val="22"/>
        </w:rPr>
        <w:t xml:space="preserve">pattern </w:t>
      </w:r>
      <w:r w:rsidR="00B010C5" w:rsidRPr="00FD3800">
        <w:rPr>
          <w:rFonts w:ascii="Times New Roman" w:hAnsi="Times New Roman" w:cs="Times New Roman"/>
          <w:color w:val="000000" w:themeColor="text1"/>
          <w:sz w:val="22"/>
          <w:szCs w:val="22"/>
        </w:rPr>
        <w:t xml:space="preserve">to </w:t>
      </w:r>
      <w:r w:rsidR="00912970" w:rsidRPr="00FD3800">
        <w:rPr>
          <w:rFonts w:ascii="Times New Roman" w:hAnsi="Times New Roman" w:cs="Times New Roman"/>
          <w:color w:val="000000" w:themeColor="text1"/>
          <w:sz w:val="22"/>
          <w:szCs w:val="22"/>
        </w:rPr>
        <w:t>the scatter plot in Figure 1.</w:t>
      </w:r>
      <w:r w:rsidR="00931003" w:rsidRPr="00FD3800">
        <w:rPr>
          <w:rFonts w:ascii="Times New Roman" w:hAnsi="Times New Roman" w:cs="Times New Roman"/>
          <w:color w:val="000000" w:themeColor="text1"/>
          <w:sz w:val="22"/>
          <w:szCs w:val="22"/>
        </w:rPr>
        <w:t xml:space="preserve"> </w:t>
      </w:r>
      <w:r w:rsidR="004E3F79" w:rsidRPr="00FD3800">
        <w:rPr>
          <w:rFonts w:ascii="Times New Roman" w:hAnsi="Times New Roman" w:cs="Times New Roman"/>
          <w:color w:val="000000" w:themeColor="text1"/>
          <w:sz w:val="22"/>
          <w:szCs w:val="22"/>
        </w:rPr>
        <w:t xml:space="preserve">Figure 2b shows the regression coefficient </w:t>
      </w:r>
      <w:r w:rsidR="008861DF" w:rsidRPr="00FD3800">
        <w:rPr>
          <w:rFonts w:ascii="Times New Roman" w:hAnsi="Times New Roman" w:cs="Times New Roman"/>
          <w:color w:val="000000" w:themeColor="text1"/>
          <w:sz w:val="22"/>
          <w:szCs w:val="22"/>
        </w:rPr>
        <w:t>for the natural cubic spline model [</w:t>
      </w:r>
      <w:r w:rsidR="00886984" w:rsidRPr="00FD3800">
        <w:rPr>
          <w:rFonts w:ascii="Times New Roman" w:hAnsi="Times New Roman" w:cs="Times New Roman"/>
          <w:color w:val="000000" w:themeColor="text1"/>
          <w:sz w:val="22"/>
          <w:szCs w:val="22"/>
        </w:rPr>
        <w:t xml:space="preserve">total </w:t>
      </w:r>
      <w:r w:rsidR="008861DF" w:rsidRPr="00FD3800">
        <w:rPr>
          <w:rFonts w:ascii="Times New Roman" w:hAnsi="Times New Roman" w:cs="Times New Roman"/>
          <w:color w:val="000000" w:themeColor="text1"/>
          <w:sz w:val="22"/>
          <w:szCs w:val="22"/>
        </w:rPr>
        <w:t>25(OH)D vs PTH] at different values</w:t>
      </w:r>
      <w:r w:rsidR="00530002" w:rsidRPr="00FD3800">
        <w:rPr>
          <w:rFonts w:ascii="Times New Roman" w:hAnsi="Times New Roman" w:cs="Times New Roman"/>
          <w:color w:val="000000" w:themeColor="text1"/>
          <w:sz w:val="22"/>
          <w:szCs w:val="22"/>
        </w:rPr>
        <w:t xml:space="preserve"> of 25(OH)D</w:t>
      </w:r>
      <w:r w:rsidR="006C2714" w:rsidRPr="00FD3800">
        <w:rPr>
          <w:rFonts w:ascii="Times New Roman" w:hAnsi="Times New Roman" w:cs="Times New Roman"/>
          <w:color w:val="000000" w:themeColor="text1"/>
          <w:sz w:val="22"/>
          <w:szCs w:val="22"/>
        </w:rPr>
        <w:t>.</w:t>
      </w:r>
      <w:r w:rsidR="008861DF" w:rsidRPr="00FD3800">
        <w:rPr>
          <w:rFonts w:ascii="Times New Roman" w:hAnsi="Times New Roman" w:cs="Times New Roman"/>
          <w:color w:val="000000" w:themeColor="text1"/>
          <w:sz w:val="22"/>
          <w:szCs w:val="22"/>
        </w:rPr>
        <w:t xml:space="preserve"> </w:t>
      </w:r>
      <w:r w:rsidR="00B22DB1" w:rsidRPr="00FD3800">
        <w:rPr>
          <w:rFonts w:ascii="Times New Roman" w:hAnsi="Times New Roman" w:cs="Times New Roman"/>
          <w:color w:val="000000" w:themeColor="text1"/>
          <w:sz w:val="22"/>
          <w:szCs w:val="22"/>
        </w:rPr>
        <w:t>The model show</w:t>
      </w:r>
      <w:r w:rsidR="004357AD" w:rsidRPr="00FD3800">
        <w:rPr>
          <w:rFonts w:ascii="Times New Roman" w:hAnsi="Times New Roman" w:cs="Times New Roman"/>
          <w:color w:val="000000" w:themeColor="text1"/>
          <w:sz w:val="22"/>
          <w:szCs w:val="22"/>
        </w:rPr>
        <w:t>ed</w:t>
      </w:r>
      <w:r w:rsidR="00B22DB1" w:rsidRPr="00FD3800">
        <w:rPr>
          <w:rFonts w:ascii="Times New Roman" w:hAnsi="Times New Roman" w:cs="Times New Roman"/>
          <w:color w:val="000000" w:themeColor="text1"/>
          <w:sz w:val="22"/>
          <w:szCs w:val="22"/>
        </w:rPr>
        <w:t xml:space="preserve"> a rapid </w:t>
      </w:r>
      <w:r w:rsidR="00560D5B" w:rsidRPr="00FD3800">
        <w:rPr>
          <w:rFonts w:ascii="Times New Roman" w:hAnsi="Times New Roman" w:cs="Times New Roman"/>
          <w:color w:val="000000" w:themeColor="text1"/>
          <w:sz w:val="22"/>
          <w:szCs w:val="22"/>
        </w:rPr>
        <w:t>change</w:t>
      </w:r>
      <w:r w:rsidR="00B22DB1" w:rsidRPr="00FD3800">
        <w:rPr>
          <w:rFonts w:ascii="Times New Roman" w:hAnsi="Times New Roman" w:cs="Times New Roman"/>
          <w:color w:val="000000" w:themeColor="text1"/>
          <w:sz w:val="22"/>
          <w:szCs w:val="22"/>
        </w:rPr>
        <w:t xml:space="preserve"> in the </w:t>
      </w:r>
      <w:r w:rsidR="00560D5B" w:rsidRPr="00FD3800">
        <w:rPr>
          <w:rFonts w:ascii="Times New Roman" w:hAnsi="Times New Roman" w:cs="Times New Roman"/>
          <w:color w:val="000000" w:themeColor="text1"/>
          <w:sz w:val="22"/>
          <w:szCs w:val="22"/>
        </w:rPr>
        <w:t xml:space="preserve">regression coefficient for the </w:t>
      </w:r>
      <w:r w:rsidR="00B22DB1" w:rsidRPr="00FD3800">
        <w:rPr>
          <w:rFonts w:ascii="Times New Roman" w:hAnsi="Times New Roman" w:cs="Times New Roman"/>
          <w:color w:val="000000" w:themeColor="text1"/>
          <w:sz w:val="22"/>
          <w:szCs w:val="22"/>
        </w:rPr>
        <w:t>natural cubic spline model for values of 25(OH)D</w:t>
      </w:r>
      <w:r w:rsidR="00C30CA0" w:rsidRPr="00FD3800">
        <w:rPr>
          <w:rFonts w:ascii="Times New Roman" w:hAnsi="Times New Roman" w:cs="Times New Roman"/>
          <w:color w:val="000000" w:themeColor="text1"/>
          <w:sz w:val="22"/>
          <w:szCs w:val="22"/>
        </w:rPr>
        <w:t xml:space="preserve"> </w:t>
      </w:r>
      <w:r w:rsidR="00B22DB1" w:rsidRPr="00FD3800">
        <w:rPr>
          <w:rFonts w:ascii="Times New Roman" w:hAnsi="Times New Roman" w:cs="Times New Roman"/>
          <w:color w:val="000000" w:themeColor="text1"/>
          <w:sz w:val="22"/>
          <w:szCs w:val="22"/>
        </w:rPr>
        <w:t xml:space="preserve">from </w:t>
      </w:r>
      <w:r w:rsidR="0050541D" w:rsidRPr="00FD3800">
        <w:rPr>
          <w:rFonts w:ascii="Times New Roman" w:hAnsi="Times New Roman" w:cs="Times New Roman"/>
          <w:color w:val="000000" w:themeColor="text1"/>
          <w:sz w:val="22"/>
          <w:szCs w:val="22"/>
        </w:rPr>
        <w:t>59.6</w:t>
      </w:r>
      <w:r w:rsidR="00B22DB1" w:rsidRPr="00FD3800">
        <w:rPr>
          <w:rFonts w:ascii="Times New Roman" w:hAnsi="Times New Roman" w:cs="Times New Roman"/>
          <w:color w:val="000000" w:themeColor="text1"/>
          <w:sz w:val="22"/>
          <w:szCs w:val="22"/>
        </w:rPr>
        <w:t xml:space="preserve"> nmol/L </w:t>
      </w:r>
      <w:r w:rsidR="00C30CA0" w:rsidRPr="00FD3800">
        <w:rPr>
          <w:rFonts w:ascii="Times New Roman" w:hAnsi="Times New Roman" w:cs="Times New Roman"/>
          <w:color w:val="000000" w:themeColor="text1"/>
          <w:sz w:val="22"/>
          <w:szCs w:val="22"/>
        </w:rPr>
        <w:t>(95% CI: 59.</w:t>
      </w:r>
      <w:r w:rsidR="00CC6065" w:rsidRPr="00FD3800">
        <w:rPr>
          <w:rFonts w:ascii="Times New Roman" w:hAnsi="Times New Roman" w:cs="Times New Roman"/>
          <w:color w:val="000000" w:themeColor="text1"/>
          <w:sz w:val="22"/>
          <w:szCs w:val="22"/>
        </w:rPr>
        <w:t>4</w:t>
      </w:r>
      <w:r w:rsidR="00C30CA0" w:rsidRPr="00FD3800">
        <w:rPr>
          <w:rFonts w:ascii="Times New Roman" w:hAnsi="Times New Roman" w:cs="Times New Roman"/>
          <w:color w:val="000000" w:themeColor="text1"/>
          <w:sz w:val="22"/>
          <w:szCs w:val="22"/>
        </w:rPr>
        <w:t>-</w:t>
      </w:r>
      <w:r w:rsidR="004E1E5B" w:rsidRPr="00FD3800">
        <w:rPr>
          <w:rFonts w:ascii="Times New Roman" w:hAnsi="Times New Roman" w:cs="Times New Roman"/>
          <w:color w:val="000000" w:themeColor="text1"/>
          <w:sz w:val="22"/>
          <w:szCs w:val="22"/>
        </w:rPr>
        <w:t>59</w:t>
      </w:r>
      <w:r w:rsidR="00C30CA0" w:rsidRPr="00FD3800">
        <w:rPr>
          <w:rFonts w:ascii="Times New Roman" w:hAnsi="Times New Roman" w:cs="Times New Roman"/>
          <w:color w:val="000000" w:themeColor="text1"/>
          <w:sz w:val="22"/>
          <w:szCs w:val="22"/>
        </w:rPr>
        <w:t>.</w:t>
      </w:r>
      <w:r w:rsidR="004E1E5B" w:rsidRPr="00FD3800">
        <w:rPr>
          <w:rFonts w:ascii="Times New Roman" w:hAnsi="Times New Roman" w:cs="Times New Roman"/>
          <w:color w:val="000000" w:themeColor="text1"/>
          <w:sz w:val="22"/>
          <w:szCs w:val="22"/>
        </w:rPr>
        <w:t>6</w:t>
      </w:r>
      <w:r w:rsidR="00C30CA0" w:rsidRPr="00FD3800">
        <w:rPr>
          <w:rFonts w:ascii="Times New Roman" w:hAnsi="Times New Roman" w:cs="Times New Roman"/>
          <w:color w:val="000000" w:themeColor="text1"/>
          <w:sz w:val="22"/>
          <w:szCs w:val="22"/>
        </w:rPr>
        <w:t xml:space="preserve">) </w:t>
      </w:r>
      <w:r w:rsidR="00283AA7" w:rsidRPr="00FD3800">
        <w:rPr>
          <w:rFonts w:ascii="Times New Roman" w:hAnsi="Times New Roman" w:cs="Times New Roman"/>
          <w:color w:val="000000" w:themeColor="text1"/>
          <w:sz w:val="22"/>
          <w:szCs w:val="22"/>
        </w:rPr>
        <w:t>to</w:t>
      </w:r>
      <w:r w:rsidR="00B22DB1" w:rsidRPr="00FD3800">
        <w:rPr>
          <w:rFonts w:ascii="Times New Roman" w:hAnsi="Times New Roman" w:cs="Times New Roman"/>
          <w:color w:val="000000" w:themeColor="text1"/>
          <w:sz w:val="22"/>
          <w:szCs w:val="22"/>
        </w:rPr>
        <w:t xml:space="preserve"> </w:t>
      </w:r>
      <w:bookmarkStart w:id="0" w:name="OLE_LINK1"/>
      <w:bookmarkStart w:id="1" w:name="OLE_LINK2"/>
      <w:r w:rsidR="00B22DB1" w:rsidRPr="00FD3800">
        <w:rPr>
          <w:rFonts w:ascii="Times New Roman" w:hAnsi="Times New Roman" w:cs="Times New Roman"/>
          <w:color w:val="000000" w:themeColor="text1"/>
          <w:sz w:val="22"/>
          <w:szCs w:val="22"/>
        </w:rPr>
        <w:t>7</w:t>
      </w:r>
      <w:r w:rsidR="008E5CB6" w:rsidRPr="00FD3800">
        <w:rPr>
          <w:rFonts w:ascii="Times New Roman" w:hAnsi="Times New Roman" w:cs="Times New Roman"/>
          <w:color w:val="000000" w:themeColor="text1"/>
          <w:sz w:val="22"/>
          <w:szCs w:val="22"/>
        </w:rPr>
        <w:t>4.</w:t>
      </w:r>
      <w:r w:rsidR="002706E7" w:rsidRPr="00FD3800">
        <w:rPr>
          <w:rFonts w:ascii="Times New Roman" w:hAnsi="Times New Roman" w:cs="Times New Roman"/>
          <w:color w:val="000000" w:themeColor="text1"/>
          <w:sz w:val="22"/>
          <w:szCs w:val="22"/>
        </w:rPr>
        <w:t>6</w:t>
      </w:r>
      <w:r w:rsidR="00A07996" w:rsidRPr="00FD3800">
        <w:rPr>
          <w:rFonts w:ascii="Times New Roman" w:hAnsi="Times New Roman" w:cs="Times New Roman"/>
          <w:color w:val="000000" w:themeColor="text1"/>
          <w:sz w:val="22"/>
          <w:szCs w:val="22"/>
        </w:rPr>
        <w:t xml:space="preserve"> </w:t>
      </w:r>
      <w:r w:rsidR="00B22DB1" w:rsidRPr="00FD3800">
        <w:rPr>
          <w:rFonts w:ascii="Times New Roman" w:hAnsi="Times New Roman" w:cs="Times New Roman"/>
          <w:color w:val="000000" w:themeColor="text1"/>
          <w:sz w:val="22"/>
          <w:szCs w:val="22"/>
        </w:rPr>
        <w:t>nmol/L</w:t>
      </w:r>
      <w:r w:rsidR="00C30CA0" w:rsidRPr="00FD3800">
        <w:rPr>
          <w:rFonts w:ascii="Times New Roman" w:hAnsi="Times New Roman" w:cs="Times New Roman"/>
          <w:color w:val="000000" w:themeColor="text1"/>
          <w:sz w:val="22"/>
          <w:szCs w:val="22"/>
        </w:rPr>
        <w:t xml:space="preserve"> </w:t>
      </w:r>
      <w:bookmarkEnd w:id="0"/>
      <w:bookmarkEnd w:id="1"/>
      <w:r w:rsidR="00C30CA0" w:rsidRPr="00FD3800">
        <w:rPr>
          <w:rFonts w:ascii="Times New Roman" w:hAnsi="Times New Roman" w:cs="Times New Roman"/>
          <w:color w:val="000000" w:themeColor="text1"/>
          <w:sz w:val="22"/>
          <w:szCs w:val="22"/>
        </w:rPr>
        <w:t>(95% CI: 7</w:t>
      </w:r>
      <w:r w:rsidR="00422D96" w:rsidRPr="00FD3800">
        <w:rPr>
          <w:rFonts w:ascii="Times New Roman" w:hAnsi="Times New Roman" w:cs="Times New Roman"/>
          <w:color w:val="000000" w:themeColor="text1"/>
          <w:sz w:val="22"/>
          <w:szCs w:val="22"/>
        </w:rPr>
        <w:t>4</w:t>
      </w:r>
      <w:r w:rsidR="00C30CA0" w:rsidRPr="00FD3800">
        <w:rPr>
          <w:rFonts w:ascii="Times New Roman" w:hAnsi="Times New Roman" w:cs="Times New Roman"/>
          <w:color w:val="000000" w:themeColor="text1"/>
          <w:sz w:val="22"/>
          <w:szCs w:val="22"/>
        </w:rPr>
        <w:t>.</w:t>
      </w:r>
      <w:r w:rsidR="00422D96" w:rsidRPr="00FD3800">
        <w:rPr>
          <w:rFonts w:ascii="Times New Roman" w:hAnsi="Times New Roman" w:cs="Times New Roman"/>
          <w:color w:val="000000" w:themeColor="text1"/>
          <w:sz w:val="22"/>
          <w:szCs w:val="22"/>
        </w:rPr>
        <w:t>5</w:t>
      </w:r>
      <w:r w:rsidR="00C30CA0" w:rsidRPr="00FD3800">
        <w:rPr>
          <w:rFonts w:ascii="Times New Roman" w:hAnsi="Times New Roman" w:cs="Times New Roman"/>
          <w:color w:val="000000" w:themeColor="text1"/>
          <w:sz w:val="22"/>
          <w:szCs w:val="22"/>
        </w:rPr>
        <w:t>-7</w:t>
      </w:r>
      <w:r w:rsidR="002706E7" w:rsidRPr="00FD3800">
        <w:rPr>
          <w:rFonts w:ascii="Times New Roman" w:hAnsi="Times New Roman" w:cs="Times New Roman"/>
          <w:color w:val="000000" w:themeColor="text1"/>
          <w:sz w:val="22"/>
          <w:szCs w:val="22"/>
        </w:rPr>
        <w:t>5</w:t>
      </w:r>
      <w:r w:rsidR="00C30CA0" w:rsidRPr="00FD3800">
        <w:rPr>
          <w:rFonts w:ascii="Times New Roman" w:hAnsi="Times New Roman" w:cs="Times New Roman"/>
          <w:color w:val="000000" w:themeColor="text1"/>
          <w:sz w:val="22"/>
          <w:szCs w:val="22"/>
        </w:rPr>
        <w:t>.</w:t>
      </w:r>
      <w:r w:rsidR="002706E7" w:rsidRPr="00FD3800">
        <w:rPr>
          <w:rFonts w:ascii="Times New Roman" w:hAnsi="Times New Roman" w:cs="Times New Roman"/>
          <w:color w:val="000000" w:themeColor="text1"/>
          <w:sz w:val="22"/>
          <w:szCs w:val="22"/>
        </w:rPr>
        <w:t>2</w:t>
      </w:r>
      <w:r w:rsidR="00C30CA0" w:rsidRPr="00FD3800">
        <w:rPr>
          <w:rFonts w:ascii="Times New Roman" w:hAnsi="Times New Roman" w:cs="Times New Roman"/>
          <w:color w:val="000000" w:themeColor="text1"/>
          <w:sz w:val="22"/>
          <w:szCs w:val="22"/>
        </w:rPr>
        <w:t>)</w:t>
      </w:r>
      <w:r w:rsidR="00A07996" w:rsidRPr="00FD3800">
        <w:rPr>
          <w:rFonts w:ascii="Times New Roman" w:hAnsi="Times New Roman" w:cs="Times New Roman"/>
          <w:color w:val="000000" w:themeColor="text1"/>
          <w:sz w:val="22"/>
          <w:szCs w:val="22"/>
        </w:rPr>
        <w:t xml:space="preserve">. Figure 2b also shows that </w:t>
      </w:r>
      <w:r w:rsidR="009C166F" w:rsidRPr="00FD3800">
        <w:rPr>
          <w:rFonts w:ascii="Times New Roman" w:hAnsi="Times New Roman" w:cs="Times New Roman"/>
          <w:color w:val="000000" w:themeColor="text1"/>
          <w:sz w:val="22"/>
          <w:szCs w:val="22"/>
        </w:rPr>
        <w:t>the</w:t>
      </w:r>
      <w:r w:rsidR="006F52D7" w:rsidRPr="00FD3800">
        <w:rPr>
          <w:rFonts w:ascii="Times New Roman" w:hAnsi="Times New Roman" w:cs="Times New Roman"/>
          <w:color w:val="000000" w:themeColor="text1"/>
          <w:sz w:val="22"/>
          <w:szCs w:val="22"/>
        </w:rPr>
        <w:t xml:space="preserve"> association of</w:t>
      </w:r>
      <w:r w:rsidR="009C166F" w:rsidRPr="00FD3800">
        <w:rPr>
          <w:rFonts w:ascii="Times New Roman" w:hAnsi="Times New Roman" w:cs="Times New Roman"/>
          <w:color w:val="000000" w:themeColor="text1"/>
          <w:sz w:val="22"/>
          <w:szCs w:val="22"/>
        </w:rPr>
        <w:t xml:space="preserve"> </w:t>
      </w:r>
      <w:r w:rsidR="002C18EE" w:rsidRPr="00FD3800">
        <w:rPr>
          <w:rFonts w:ascii="Times New Roman" w:hAnsi="Times New Roman" w:cs="Times New Roman"/>
          <w:color w:val="000000" w:themeColor="text1"/>
          <w:sz w:val="22"/>
          <w:szCs w:val="22"/>
        </w:rPr>
        <w:t xml:space="preserve">total </w:t>
      </w:r>
      <w:r w:rsidR="009C166F" w:rsidRPr="00FD3800">
        <w:rPr>
          <w:rFonts w:ascii="Times New Roman" w:hAnsi="Times New Roman" w:cs="Times New Roman"/>
          <w:color w:val="000000" w:themeColor="text1"/>
          <w:sz w:val="22"/>
          <w:szCs w:val="22"/>
        </w:rPr>
        <w:t xml:space="preserve">25(OH)D and </w:t>
      </w:r>
      <w:r w:rsidR="00396216" w:rsidRPr="00FD3800">
        <w:rPr>
          <w:rFonts w:ascii="Times New Roman" w:hAnsi="Times New Roman" w:cs="Times New Roman"/>
          <w:color w:val="000000" w:themeColor="text1"/>
          <w:sz w:val="22"/>
          <w:szCs w:val="22"/>
        </w:rPr>
        <w:t>log-transformed</w:t>
      </w:r>
      <w:r w:rsidR="009042EB" w:rsidRPr="00FD3800">
        <w:rPr>
          <w:rFonts w:ascii="Times New Roman" w:hAnsi="Times New Roman" w:cs="Times New Roman"/>
          <w:color w:val="000000" w:themeColor="text1"/>
          <w:sz w:val="22"/>
          <w:szCs w:val="22"/>
        </w:rPr>
        <w:t xml:space="preserve"> </w:t>
      </w:r>
      <w:r w:rsidR="009C166F" w:rsidRPr="00FD3800">
        <w:rPr>
          <w:rFonts w:ascii="Times New Roman" w:hAnsi="Times New Roman" w:cs="Times New Roman"/>
          <w:color w:val="000000" w:themeColor="text1"/>
          <w:sz w:val="22"/>
          <w:szCs w:val="22"/>
        </w:rPr>
        <w:t>PTH levels</w:t>
      </w:r>
      <w:r w:rsidR="006F52D7" w:rsidRPr="00FD3800">
        <w:rPr>
          <w:rFonts w:ascii="Times New Roman" w:hAnsi="Times New Roman" w:cs="Times New Roman"/>
          <w:color w:val="000000" w:themeColor="text1"/>
          <w:sz w:val="22"/>
          <w:szCs w:val="22"/>
        </w:rPr>
        <w:t xml:space="preserve"> off</w:t>
      </w:r>
      <w:r w:rsidR="009042EB" w:rsidRPr="00FD3800">
        <w:rPr>
          <w:rFonts w:ascii="Times New Roman" w:hAnsi="Times New Roman" w:cs="Times New Roman"/>
          <w:color w:val="000000" w:themeColor="text1"/>
          <w:sz w:val="22"/>
          <w:szCs w:val="22"/>
        </w:rPr>
        <w:t xml:space="preserve"> (inflection point)</w:t>
      </w:r>
      <w:r w:rsidR="009C166F" w:rsidRPr="00FD3800">
        <w:rPr>
          <w:rFonts w:ascii="Times New Roman" w:hAnsi="Times New Roman" w:cs="Times New Roman"/>
          <w:color w:val="000000" w:themeColor="text1"/>
          <w:sz w:val="22"/>
          <w:szCs w:val="22"/>
        </w:rPr>
        <w:t xml:space="preserve"> </w:t>
      </w:r>
      <w:r w:rsidR="00A07996" w:rsidRPr="00FD3800">
        <w:rPr>
          <w:rFonts w:ascii="Times New Roman" w:hAnsi="Times New Roman" w:cs="Times New Roman"/>
          <w:color w:val="000000" w:themeColor="text1"/>
          <w:sz w:val="22"/>
          <w:szCs w:val="22"/>
        </w:rPr>
        <w:t>at 74.6 nmol/L (95% CI: 74.5-75.2)</w:t>
      </w:r>
      <w:r w:rsidR="00CF44DE" w:rsidRPr="00FD3800">
        <w:rPr>
          <w:rFonts w:ascii="Times New Roman" w:hAnsi="Times New Roman" w:cs="Times New Roman"/>
          <w:color w:val="000000" w:themeColor="text1"/>
          <w:sz w:val="22"/>
          <w:szCs w:val="22"/>
        </w:rPr>
        <w:t>, which is also the point at which</w:t>
      </w:r>
      <w:r w:rsidR="00A07996" w:rsidRPr="00FD3800">
        <w:rPr>
          <w:rFonts w:ascii="Times New Roman" w:hAnsi="Times New Roman" w:cs="Times New Roman"/>
          <w:color w:val="000000" w:themeColor="text1"/>
          <w:sz w:val="22"/>
          <w:szCs w:val="22"/>
        </w:rPr>
        <w:t xml:space="preserve"> the 95%</w:t>
      </w:r>
      <w:r w:rsidR="00CE4855" w:rsidRPr="00FD3800">
        <w:rPr>
          <w:rFonts w:ascii="Times New Roman" w:hAnsi="Times New Roman" w:cs="Times New Roman"/>
          <w:color w:val="000000" w:themeColor="text1"/>
          <w:sz w:val="22"/>
          <w:szCs w:val="22"/>
        </w:rPr>
        <w:t xml:space="preserve"> confidence interval</w:t>
      </w:r>
      <w:r w:rsidR="00A07996" w:rsidRPr="00FD3800">
        <w:rPr>
          <w:rFonts w:ascii="Times New Roman" w:hAnsi="Times New Roman" w:cs="Times New Roman"/>
          <w:color w:val="000000" w:themeColor="text1"/>
          <w:sz w:val="22"/>
          <w:szCs w:val="22"/>
        </w:rPr>
        <w:t xml:space="preserve"> of the regression coefficient crosses the null</w:t>
      </w:r>
      <w:r w:rsidR="0097655B" w:rsidRPr="00FD3800">
        <w:rPr>
          <w:rFonts w:ascii="Times New Roman" w:hAnsi="Times New Roman" w:cs="Times New Roman"/>
          <w:color w:val="000000" w:themeColor="text1"/>
          <w:sz w:val="22"/>
          <w:szCs w:val="22"/>
        </w:rPr>
        <w:t xml:space="preserve"> </w:t>
      </w:r>
      <w:r w:rsidR="00303A20" w:rsidRPr="00FD3800">
        <w:rPr>
          <w:rFonts w:ascii="Times New Roman" w:hAnsi="Times New Roman" w:cs="Times New Roman"/>
          <w:color w:val="000000" w:themeColor="text1"/>
          <w:sz w:val="22"/>
          <w:szCs w:val="22"/>
        </w:rPr>
        <w:t>(Figure 2b).</w:t>
      </w:r>
      <w:r w:rsidR="00BA4EDB" w:rsidRPr="00FD3800">
        <w:rPr>
          <w:rFonts w:ascii="Times New Roman" w:hAnsi="Times New Roman" w:cs="Times New Roman"/>
          <w:color w:val="000000" w:themeColor="text1"/>
          <w:sz w:val="22"/>
          <w:szCs w:val="22"/>
        </w:rPr>
        <w:t xml:space="preserve"> </w:t>
      </w:r>
      <w:r w:rsidR="00DB0659" w:rsidRPr="00FD3800">
        <w:rPr>
          <w:rFonts w:ascii="Times New Roman" w:hAnsi="Times New Roman" w:cs="Times New Roman"/>
          <w:color w:val="000000" w:themeColor="text1"/>
          <w:sz w:val="22"/>
          <w:szCs w:val="22"/>
        </w:rPr>
        <w:t>In</w:t>
      </w:r>
      <w:r w:rsidR="00BA4EDB" w:rsidRPr="00FD3800">
        <w:rPr>
          <w:rFonts w:ascii="Times New Roman" w:hAnsi="Times New Roman" w:cs="Times New Roman"/>
          <w:color w:val="000000" w:themeColor="text1"/>
          <w:sz w:val="22"/>
          <w:szCs w:val="22"/>
        </w:rPr>
        <w:t xml:space="preserve"> sensitivity </w:t>
      </w:r>
      <w:r w:rsidR="00BA4EDB" w:rsidRPr="00FD3800">
        <w:rPr>
          <w:rFonts w:ascii="Times New Roman" w:hAnsi="Times New Roman" w:cs="Times New Roman"/>
          <w:color w:val="000000" w:themeColor="text1"/>
          <w:sz w:val="22"/>
          <w:szCs w:val="22"/>
        </w:rPr>
        <w:lastRenderedPageBreak/>
        <w:t>analys</w:t>
      </w:r>
      <w:r w:rsidR="00A7374E" w:rsidRPr="00FD3800">
        <w:rPr>
          <w:rFonts w:ascii="Times New Roman" w:hAnsi="Times New Roman" w:cs="Times New Roman"/>
          <w:color w:val="000000" w:themeColor="text1"/>
          <w:sz w:val="22"/>
          <w:szCs w:val="22"/>
        </w:rPr>
        <w:t>e</w:t>
      </w:r>
      <w:r w:rsidR="00BA4EDB" w:rsidRPr="00FD3800">
        <w:rPr>
          <w:rFonts w:ascii="Times New Roman" w:hAnsi="Times New Roman" w:cs="Times New Roman"/>
          <w:color w:val="000000" w:themeColor="text1"/>
          <w:sz w:val="22"/>
          <w:szCs w:val="22"/>
        </w:rPr>
        <w:t>s</w:t>
      </w:r>
      <w:r w:rsidR="003568B0" w:rsidRPr="00FD3800">
        <w:rPr>
          <w:rFonts w:ascii="Times New Roman" w:hAnsi="Times New Roman" w:cs="Times New Roman"/>
          <w:color w:val="000000" w:themeColor="text1"/>
          <w:sz w:val="22"/>
          <w:szCs w:val="22"/>
        </w:rPr>
        <w:t xml:space="preserve">, </w:t>
      </w:r>
      <w:r w:rsidR="00CC2CD9" w:rsidRPr="00FD3800">
        <w:rPr>
          <w:rFonts w:ascii="Times New Roman" w:hAnsi="Times New Roman" w:cs="Times New Roman"/>
          <w:color w:val="000000" w:themeColor="text1"/>
          <w:sz w:val="22"/>
          <w:szCs w:val="22"/>
        </w:rPr>
        <w:t>stratifying</w:t>
      </w:r>
      <w:r w:rsidR="00DB0659" w:rsidRPr="00FD3800">
        <w:rPr>
          <w:rFonts w:ascii="Times New Roman" w:hAnsi="Times New Roman" w:cs="Times New Roman"/>
          <w:color w:val="000000" w:themeColor="text1"/>
          <w:sz w:val="22"/>
          <w:szCs w:val="22"/>
        </w:rPr>
        <w:t xml:space="preserve"> by (</w:t>
      </w:r>
      <w:proofErr w:type="spellStart"/>
      <w:r w:rsidR="006220AC" w:rsidRPr="00FD3800">
        <w:rPr>
          <w:rFonts w:ascii="Times New Roman" w:hAnsi="Times New Roman" w:cs="Times New Roman"/>
          <w:color w:val="000000" w:themeColor="text1"/>
          <w:sz w:val="22"/>
          <w:szCs w:val="22"/>
        </w:rPr>
        <w:t>i</w:t>
      </w:r>
      <w:proofErr w:type="spellEnd"/>
      <w:r w:rsidR="006220AC" w:rsidRPr="00FD3800">
        <w:rPr>
          <w:rFonts w:ascii="Times New Roman" w:hAnsi="Times New Roman" w:cs="Times New Roman"/>
          <w:color w:val="000000" w:themeColor="text1"/>
          <w:sz w:val="22"/>
          <w:szCs w:val="22"/>
        </w:rPr>
        <w:t xml:space="preserve">) </w:t>
      </w:r>
      <w:r w:rsidR="00654341" w:rsidRPr="00FD3800">
        <w:rPr>
          <w:rFonts w:ascii="Times New Roman" w:hAnsi="Times New Roman" w:cs="Times New Roman"/>
          <w:color w:val="000000" w:themeColor="text1"/>
          <w:sz w:val="22"/>
          <w:szCs w:val="22"/>
        </w:rPr>
        <w:t>TDF containing</w:t>
      </w:r>
      <w:r w:rsidR="006131FC" w:rsidRPr="00FD3800">
        <w:rPr>
          <w:rFonts w:ascii="Times New Roman" w:hAnsi="Times New Roman" w:cs="Times New Roman"/>
          <w:color w:val="000000" w:themeColor="text1"/>
          <w:sz w:val="22"/>
          <w:szCs w:val="22"/>
        </w:rPr>
        <w:t xml:space="preserve"> </w:t>
      </w:r>
      <w:r w:rsidR="006220AC" w:rsidRPr="00FD3800">
        <w:rPr>
          <w:rFonts w:ascii="Times New Roman" w:hAnsi="Times New Roman" w:cs="Times New Roman"/>
          <w:color w:val="000000" w:themeColor="text1"/>
          <w:sz w:val="22"/>
          <w:szCs w:val="22"/>
        </w:rPr>
        <w:t>ART regimen</w:t>
      </w:r>
      <w:r w:rsidR="00DB0659" w:rsidRPr="00FD3800">
        <w:rPr>
          <w:rFonts w:ascii="Times New Roman" w:hAnsi="Times New Roman" w:cs="Times New Roman"/>
          <w:color w:val="000000" w:themeColor="text1"/>
          <w:sz w:val="22"/>
          <w:szCs w:val="22"/>
        </w:rPr>
        <w:t xml:space="preserve"> (ii) HIV viral load</w:t>
      </w:r>
      <w:r w:rsidR="00144280" w:rsidRPr="00FD3800">
        <w:rPr>
          <w:rFonts w:ascii="Times New Roman" w:hAnsi="Times New Roman" w:cs="Times New Roman"/>
          <w:color w:val="000000" w:themeColor="text1"/>
          <w:sz w:val="22"/>
          <w:szCs w:val="22"/>
        </w:rPr>
        <w:t xml:space="preserve"> (≥</w:t>
      </w:r>
      <w:r w:rsidR="008F5827" w:rsidRPr="00FD3800">
        <w:rPr>
          <w:rFonts w:ascii="Times New Roman" w:hAnsi="Times New Roman" w:cs="Times New Roman"/>
          <w:color w:val="000000" w:themeColor="text1"/>
          <w:sz w:val="22"/>
          <w:szCs w:val="22"/>
        </w:rPr>
        <w:t>60 copies/ml</w:t>
      </w:r>
      <w:r w:rsidR="00144280" w:rsidRPr="00FD3800">
        <w:rPr>
          <w:rFonts w:ascii="Times New Roman" w:hAnsi="Times New Roman" w:cs="Times New Roman"/>
          <w:color w:val="000000" w:themeColor="text1"/>
          <w:sz w:val="22"/>
          <w:szCs w:val="22"/>
        </w:rPr>
        <w:t>)</w:t>
      </w:r>
      <w:r w:rsidR="0069596A" w:rsidRPr="00FD3800">
        <w:rPr>
          <w:rFonts w:ascii="Times New Roman" w:hAnsi="Times New Roman" w:cs="Times New Roman"/>
          <w:color w:val="000000" w:themeColor="text1"/>
          <w:sz w:val="22"/>
          <w:szCs w:val="22"/>
        </w:rPr>
        <w:t xml:space="preserve">, we identified consistent </w:t>
      </w:r>
      <w:r w:rsidR="007A0089" w:rsidRPr="00FD3800">
        <w:rPr>
          <w:rFonts w:ascii="Times New Roman" w:hAnsi="Times New Roman" w:cs="Times New Roman"/>
          <w:color w:val="000000" w:themeColor="text1"/>
          <w:sz w:val="22"/>
          <w:szCs w:val="22"/>
        </w:rPr>
        <w:t xml:space="preserve">evidence </w:t>
      </w:r>
      <w:r w:rsidR="00226F66" w:rsidRPr="00FD3800">
        <w:rPr>
          <w:rFonts w:ascii="Times New Roman" w:hAnsi="Times New Roman" w:cs="Times New Roman"/>
          <w:color w:val="000000" w:themeColor="text1"/>
          <w:sz w:val="22"/>
          <w:szCs w:val="22"/>
        </w:rPr>
        <w:t xml:space="preserve">of an </w:t>
      </w:r>
      <w:r w:rsidR="0069596A" w:rsidRPr="00FD3800">
        <w:rPr>
          <w:rFonts w:ascii="Times New Roman" w:hAnsi="Times New Roman" w:cs="Times New Roman"/>
          <w:color w:val="000000" w:themeColor="text1"/>
          <w:sz w:val="22"/>
          <w:szCs w:val="22"/>
        </w:rPr>
        <w:t>infle</w:t>
      </w:r>
      <w:r w:rsidR="007A0089" w:rsidRPr="00FD3800">
        <w:rPr>
          <w:rFonts w:ascii="Times New Roman" w:hAnsi="Times New Roman" w:cs="Times New Roman"/>
          <w:color w:val="000000" w:themeColor="text1"/>
          <w:sz w:val="22"/>
          <w:szCs w:val="22"/>
        </w:rPr>
        <w:t>ct</w:t>
      </w:r>
      <w:r w:rsidR="0069596A" w:rsidRPr="00FD3800">
        <w:rPr>
          <w:rFonts w:ascii="Times New Roman" w:hAnsi="Times New Roman" w:cs="Times New Roman"/>
          <w:color w:val="000000" w:themeColor="text1"/>
          <w:sz w:val="22"/>
          <w:szCs w:val="22"/>
        </w:rPr>
        <w:t>ion point</w:t>
      </w:r>
      <w:r w:rsidR="00115772" w:rsidRPr="00FD3800">
        <w:rPr>
          <w:rFonts w:ascii="Times New Roman" w:hAnsi="Times New Roman" w:cs="Times New Roman"/>
          <w:color w:val="000000" w:themeColor="text1"/>
          <w:sz w:val="22"/>
          <w:szCs w:val="22"/>
        </w:rPr>
        <w:t xml:space="preserve"> (</w:t>
      </w:r>
      <w:r w:rsidR="007A0089" w:rsidRPr="00FD3800">
        <w:rPr>
          <w:rFonts w:ascii="Times New Roman" w:hAnsi="Times New Roman" w:cs="Times New Roman"/>
          <w:color w:val="000000" w:themeColor="text1"/>
          <w:sz w:val="22"/>
          <w:szCs w:val="22"/>
        </w:rPr>
        <w:t xml:space="preserve">at </w:t>
      </w:r>
      <w:r w:rsidR="0059200E" w:rsidRPr="00FD3800">
        <w:rPr>
          <w:rFonts w:ascii="Times New Roman" w:hAnsi="Times New Roman" w:cs="Times New Roman"/>
          <w:color w:val="000000" w:themeColor="text1"/>
          <w:sz w:val="22"/>
          <w:szCs w:val="22"/>
        </w:rPr>
        <w:t xml:space="preserve">approximately </w:t>
      </w:r>
      <w:r w:rsidR="00115772" w:rsidRPr="00FD3800">
        <w:rPr>
          <w:rFonts w:ascii="Times New Roman" w:hAnsi="Times New Roman" w:cs="Times New Roman"/>
          <w:color w:val="000000" w:themeColor="text1"/>
          <w:sz w:val="22"/>
          <w:szCs w:val="22"/>
        </w:rPr>
        <w:t xml:space="preserve">75nmol/L) </w:t>
      </w:r>
      <w:r w:rsidR="0069596A" w:rsidRPr="00FD3800">
        <w:rPr>
          <w:rFonts w:ascii="Times New Roman" w:hAnsi="Times New Roman" w:cs="Times New Roman"/>
          <w:color w:val="000000" w:themeColor="text1"/>
          <w:sz w:val="22"/>
          <w:szCs w:val="22"/>
        </w:rPr>
        <w:t>from the natural cubic spline model</w:t>
      </w:r>
      <w:r w:rsidR="007A0089" w:rsidRPr="00FD3800">
        <w:rPr>
          <w:rFonts w:ascii="Times New Roman" w:hAnsi="Times New Roman" w:cs="Times New Roman"/>
          <w:color w:val="000000" w:themeColor="text1"/>
          <w:sz w:val="22"/>
          <w:szCs w:val="22"/>
        </w:rPr>
        <w:t>s</w:t>
      </w:r>
      <w:r w:rsidR="0069596A" w:rsidRPr="00FD3800">
        <w:rPr>
          <w:rFonts w:ascii="Times New Roman" w:hAnsi="Times New Roman" w:cs="Times New Roman"/>
          <w:color w:val="000000" w:themeColor="text1"/>
          <w:sz w:val="22"/>
          <w:szCs w:val="22"/>
        </w:rPr>
        <w:t xml:space="preserve"> </w:t>
      </w:r>
      <w:r w:rsidR="00D9176A" w:rsidRPr="00FD3800">
        <w:rPr>
          <w:rFonts w:ascii="Times New Roman" w:hAnsi="Times New Roman" w:cs="Times New Roman"/>
          <w:color w:val="000000" w:themeColor="text1"/>
          <w:sz w:val="22"/>
          <w:szCs w:val="22"/>
        </w:rPr>
        <w:t>(Supplementary</w:t>
      </w:r>
      <w:r w:rsidR="00134837" w:rsidRPr="00FD3800">
        <w:rPr>
          <w:rFonts w:ascii="Times New Roman" w:hAnsi="Times New Roman" w:cs="Times New Roman"/>
          <w:color w:val="000000" w:themeColor="text1"/>
          <w:sz w:val="22"/>
          <w:szCs w:val="22"/>
        </w:rPr>
        <w:t xml:space="preserve"> f</w:t>
      </w:r>
      <w:r w:rsidR="00D9176A" w:rsidRPr="00FD3800">
        <w:rPr>
          <w:rFonts w:ascii="Times New Roman" w:hAnsi="Times New Roman" w:cs="Times New Roman"/>
          <w:color w:val="000000" w:themeColor="text1"/>
          <w:sz w:val="22"/>
          <w:szCs w:val="22"/>
        </w:rPr>
        <w:t>igure</w:t>
      </w:r>
      <w:r w:rsidR="007A0089" w:rsidRPr="00FD3800">
        <w:rPr>
          <w:rFonts w:ascii="Times New Roman" w:hAnsi="Times New Roman" w:cs="Times New Roman"/>
          <w:color w:val="000000" w:themeColor="text1"/>
          <w:sz w:val="22"/>
          <w:szCs w:val="22"/>
        </w:rPr>
        <w:t>s</w:t>
      </w:r>
      <w:r w:rsidR="00D9176A" w:rsidRPr="00FD3800">
        <w:rPr>
          <w:rFonts w:ascii="Times New Roman" w:hAnsi="Times New Roman" w:cs="Times New Roman"/>
          <w:color w:val="000000" w:themeColor="text1"/>
          <w:sz w:val="22"/>
          <w:szCs w:val="22"/>
        </w:rPr>
        <w:t xml:space="preserve"> </w:t>
      </w:r>
      <w:r w:rsidR="00C433F4" w:rsidRPr="00FD3800">
        <w:rPr>
          <w:rFonts w:ascii="Times New Roman" w:hAnsi="Times New Roman" w:cs="Times New Roman"/>
          <w:color w:val="000000" w:themeColor="text1"/>
          <w:sz w:val="22"/>
          <w:szCs w:val="22"/>
        </w:rPr>
        <w:t>4</w:t>
      </w:r>
      <w:r w:rsidR="00E03896" w:rsidRPr="00FD3800">
        <w:rPr>
          <w:rFonts w:ascii="Times New Roman" w:hAnsi="Times New Roman" w:cs="Times New Roman"/>
          <w:color w:val="000000" w:themeColor="text1"/>
          <w:sz w:val="22"/>
          <w:szCs w:val="22"/>
        </w:rPr>
        <w:t>a</w:t>
      </w:r>
      <w:r w:rsidR="00D22D03" w:rsidRPr="00FD3800">
        <w:rPr>
          <w:rFonts w:ascii="Times New Roman" w:hAnsi="Times New Roman" w:cs="Times New Roman"/>
          <w:color w:val="000000" w:themeColor="text1"/>
          <w:sz w:val="22"/>
          <w:szCs w:val="22"/>
        </w:rPr>
        <w:t xml:space="preserve"> and </w:t>
      </w:r>
      <w:r w:rsidR="009C29D8" w:rsidRPr="00FD3800">
        <w:rPr>
          <w:rFonts w:ascii="Times New Roman" w:hAnsi="Times New Roman" w:cs="Times New Roman"/>
          <w:color w:val="000000" w:themeColor="text1"/>
          <w:sz w:val="22"/>
          <w:szCs w:val="22"/>
        </w:rPr>
        <w:t>5</w:t>
      </w:r>
      <w:r w:rsidR="00E03896" w:rsidRPr="00FD3800">
        <w:rPr>
          <w:rFonts w:ascii="Times New Roman" w:hAnsi="Times New Roman" w:cs="Times New Roman"/>
          <w:color w:val="000000" w:themeColor="text1"/>
          <w:sz w:val="22"/>
          <w:szCs w:val="22"/>
        </w:rPr>
        <w:t>a</w:t>
      </w:r>
      <w:r w:rsidR="00D9176A" w:rsidRPr="00FD3800">
        <w:rPr>
          <w:rFonts w:ascii="Times New Roman" w:hAnsi="Times New Roman" w:cs="Times New Roman"/>
          <w:color w:val="000000" w:themeColor="text1"/>
          <w:sz w:val="22"/>
          <w:szCs w:val="22"/>
        </w:rPr>
        <w:t>)</w:t>
      </w:r>
      <w:r w:rsidR="0069596A" w:rsidRPr="00FD3800">
        <w:rPr>
          <w:rFonts w:ascii="Times New Roman" w:hAnsi="Times New Roman" w:cs="Times New Roman"/>
          <w:color w:val="000000" w:themeColor="text1"/>
          <w:sz w:val="22"/>
          <w:szCs w:val="22"/>
        </w:rPr>
        <w:t xml:space="preserve">. </w:t>
      </w:r>
      <w:r w:rsidR="0025781F" w:rsidRPr="00FD3800">
        <w:rPr>
          <w:rFonts w:ascii="Times New Roman" w:hAnsi="Times New Roman" w:cs="Times New Roman"/>
          <w:color w:val="000000" w:themeColor="text1"/>
          <w:sz w:val="22"/>
          <w:szCs w:val="22"/>
        </w:rPr>
        <w:t xml:space="preserve"> </w:t>
      </w:r>
      <w:r w:rsidR="00A7374E" w:rsidRPr="00FD3800">
        <w:rPr>
          <w:rFonts w:ascii="Times New Roman" w:hAnsi="Times New Roman" w:cs="Times New Roman"/>
          <w:color w:val="000000" w:themeColor="text1"/>
          <w:sz w:val="22"/>
          <w:szCs w:val="22"/>
        </w:rPr>
        <w:t>Furthermore</w:t>
      </w:r>
      <w:r w:rsidR="00C4564B" w:rsidRPr="00FD3800">
        <w:rPr>
          <w:rFonts w:ascii="Times New Roman" w:hAnsi="Times New Roman" w:cs="Times New Roman"/>
          <w:color w:val="000000" w:themeColor="text1"/>
          <w:sz w:val="22"/>
          <w:szCs w:val="22"/>
        </w:rPr>
        <w:t xml:space="preserve">, </w:t>
      </w:r>
      <w:r w:rsidR="009F70E8" w:rsidRPr="00FD3800">
        <w:rPr>
          <w:rFonts w:ascii="Times New Roman" w:hAnsi="Times New Roman" w:cs="Times New Roman"/>
          <w:color w:val="000000" w:themeColor="text1"/>
          <w:sz w:val="22"/>
          <w:szCs w:val="22"/>
        </w:rPr>
        <w:t xml:space="preserve">a similar association between </w:t>
      </w:r>
      <w:r w:rsidR="00E537BA" w:rsidRPr="00FD3800">
        <w:rPr>
          <w:rFonts w:ascii="Times New Roman" w:hAnsi="Times New Roman" w:cs="Times New Roman"/>
          <w:color w:val="000000" w:themeColor="text1"/>
          <w:sz w:val="22"/>
          <w:szCs w:val="22"/>
        </w:rPr>
        <w:t xml:space="preserve">25(OH)D and </w:t>
      </w:r>
      <w:r w:rsidR="00A7374E" w:rsidRPr="00FD3800">
        <w:rPr>
          <w:rFonts w:ascii="Times New Roman" w:hAnsi="Times New Roman" w:cs="Times New Roman"/>
          <w:color w:val="000000" w:themeColor="text1"/>
          <w:sz w:val="22"/>
          <w:szCs w:val="22"/>
        </w:rPr>
        <w:t xml:space="preserve">the </w:t>
      </w:r>
      <w:r w:rsidR="00E537BA" w:rsidRPr="00FD3800">
        <w:rPr>
          <w:rFonts w:ascii="Times New Roman" w:hAnsi="Times New Roman" w:cs="Times New Roman"/>
          <w:color w:val="000000" w:themeColor="text1"/>
          <w:sz w:val="22"/>
          <w:szCs w:val="22"/>
        </w:rPr>
        <w:t>VMR</w:t>
      </w:r>
      <w:r w:rsidR="00813333" w:rsidRPr="00FD3800">
        <w:rPr>
          <w:rFonts w:ascii="Times New Roman" w:hAnsi="Times New Roman" w:cs="Times New Roman"/>
          <w:color w:val="000000" w:themeColor="text1"/>
          <w:sz w:val="22"/>
          <w:szCs w:val="22"/>
        </w:rPr>
        <w:t xml:space="preserve"> </w:t>
      </w:r>
      <w:r w:rsidR="00A7374E" w:rsidRPr="00FD3800">
        <w:rPr>
          <w:rFonts w:ascii="Times New Roman" w:hAnsi="Times New Roman" w:cs="Times New Roman"/>
          <w:color w:val="000000" w:themeColor="text1"/>
          <w:sz w:val="22"/>
          <w:szCs w:val="22"/>
        </w:rPr>
        <w:t>was</w:t>
      </w:r>
      <w:r w:rsidR="00813333" w:rsidRPr="00FD3800">
        <w:rPr>
          <w:rFonts w:ascii="Times New Roman" w:hAnsi="Times New Roman" w:cs="Times New Roman"/>
          <w:color w:val="000000" w:themeColor="text1"/>
          <w:sz w:val="22"/>
          <w:szCs w:val="22"/>
        </w:rPr>
        <w:t xml:space="preserve"> observed </w:t>
      </w:r>
      <w:r w:rsidR="002F58ED" w:rsidRPr="00FD3800">
        <w:rPr>
          <w:rFonts w:ascii="Times New Roman" w:hAnsi="Times New Roman" w:cs="Times New Roman"/>
          <w:color w:val="000000" w:themeColor="text1"/>
          <w:sz w:val="22"/>
          <w:szCs w:val="22"/>
        </w:rPr>
        <w:t xml:space="preserve">with </w:t>
      </w:r>
      <w:r w:rsidR="009750F1" w:rsidRPr="00FD3800">
        <w:rPr>
          <w:rFonts w:ascii="Times New Roman" w:hAnsi="Times New Roman" w:cs="Times New Roman"/>
          <w:color w:val="000000" w:themeColor="text1"/>
          <w:sz w:val="22"/>
          <w:szCs w:val="22"/>
        </w:rPr>
        <w:t xml:space="preserve">an </w:t>
      </w:r>
      <w:r w:rsidR="002F58ED" w:rsidRPr="00FD3800">
        <w:rPr>
          <w:rFonts w:ascii="Times New Roman" w:hAnsi="Times New Roman" w:cs="Times New Roman"/>
          <w:color w:val="000000" w:themeColor="text1"/>
          <w:sz w:val="22"/>
          <w:szCs w:val="22"/>
        </w:rPr>
        <w:t xml:space="preserve">inflection point </w:t>
      </w:r>
      <w:r w:rsidR="00E537BA" w:rsidRPr="00FD3800">
        <w:rPr>
          <w:rFonts w:ascii="Times New Roman" w:hAnsi="Times New Roman" w:cs="Times New Roman"/>
          <w:color w:val="000000" w:themeColor="text1"/>
          <w:sz w:val="22"/>
          <w:szCs w:val="22"/>
        </w:rPr>
        <w:t>at 72.4 nmol/L (95% CI: 67.1-78.7)</w:t>
      </w:r>
      <w:r w:rsidR="002F58ED" w:rsidRPr="00FD3800">
        <w:rPr>
          <w:rFonts w:ascii="Times New Roman" w:hAnsi="Times New Roman" w:cs="Times New Roman"/>
          <w:color w:val="000000" w:themeColor="text1"/>
          <w:sz w:val="22"/>
          <w:szCs w:val="22"/>
        </w:rPr>
        <w:t xml:space="preserve"> </w:t>
      </w:r>
      <w:r w:rsidR="00ED7BF9" w:rsidRPr="00FD3800">
        <w:rPr>
          <w:rFonts w:ascii="Times New Roman" w:hAnsi="Times New Roman" w:cs="Times New Roman"/>
          <w:color w:val="000000" w:themeColor="text1"/>
          <w:sz w:val="22"/>
          <w:szCs w:val="22"/>
        </w:rPr>
        <w:t xml:space="preserve">(Supplementary </w:t>
      </w:r>
      <w:r w:rsidR="00B07972" w:rsidRPr="00FD3800">
        <w:rPr>
          <w:rFonts w:ascii="Times New Roman" w:hAnsi="Times New Roman" w:cs="Times New Roman"/>
          <w:color w:val="000000" w:themeColor="text1"/>
          <w:sz w:val="22"/>
          <w:szCs w:val="22"/>
        </w:rPr>
        <w:t>8</w:t>
      </w:r>
      <w:r w:rsidR="00ED7BF9" w:rsidRPr="00FD3800">
        <w:rPr>
          <w:rFonts w:ascii="Times New Roman" w:hAnsi="Times New Roman" w:cs="Times New Roman"/>
          <w:color w:val="000000" w:themeColor="text1"/>
          <w:sz w:val="22"/>
          <w:szCs w:val="22"/>
        </w:rPr>
        <w:t>a)</w:t>
      </w:r>
      <w:r w:rsidR="002F58ED" w:rsidRPr="00FD3800">
        <w:rPr>
          <w:rFonts w:ascii="Times New Roman" w:hAnsi="Times New Roman" w:cs="Times New Roman"/>
          <w:color w:val="000000" w:themeColor="text1"/>
          <w:sz w:val="22"/>
          <w:szCs w:val="22"/>
        </w:rPr>
        <w:t>.</w:t>
      </w:r>
    </w:p>
    <w:p w14:paraId="53660A1A" w14:textId="29C83C43" w:rsidR="002802D6" w:rsidRPr="00FD3800" w:rsidRDefault="0004605F" w:rsidP="00B03F73">
      <w:pPr>
        <w:pStyle w:val="Heading1"/>
        <w:numPr>
          <w:ilvl w:val="0"/>
          <w:numId w:val="4"/>
        </w:numPr>
        <w:spacing w:line="480" w:lineRule="auto"/>
        <w:ind w:left="284" w:hanging="284"/>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Discussion</w:t>
      </w:r>
    </w:p>
    <w:p w14:paraId="0E0C0656" w14:textId="04963FA3" w:rsidR="003636E6" w:rsidRPr="00FD3800" w:rsidRDefault="00425E97" w:rsidP="00E97584">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There is no </w:t>
      </w:r>
      <w:r w:rsidR="00F76403" w:rsidRPr="00FD3800">
        <w:rPr>
          <w:rFonts w:ascii="Times New Roman" w:hAnsi="Times New Roman" w:cs="Times New Roman"/>
          <w:color w:val="000000" w:themeColor="text1"/>
          <w:sz w:val="22"/>
          <w:szCs w:val="22"/>
        </w:rPr>
        <w:t>global</w:t>
      </w:r>
      <w:r w:rsidRPr="00FD3800">
        <w:rPr>
          <w:rFonts w:ascii="Times New Roman" w:hAnsi="Times New Roman" w:cs="Times New Roman"/>
          <w:color w:val="000000" w:themeColor="text1"/>
          <w:sz w:val="22"/>
          <w:szCs w:val="22"/>
        </w:rPr>
        <w:t xml:space="preserve"> consensus </w:t>
      </w:r>
      <w:r w:rsidR="004357AD" w:rsidRPr="00FD3800">
        <w:rPr>
          <w:rFonts w:ascii="Times New Roman" w:hAnsi="Times New Roman" w:cs="Times New Roman"/>
          <w:color w:val="000000" w:themeColor="text1"/>
          <w:sz w:val="22"/>
          <w:szCs w:val="22"/>
        </w:rPr>
        <w:t>for</w:t>
      </w:r>
      <w:r w:rsidRPr="00FD3800">
        <w:rPr>
          <w:rFonts w:ascii="Times New Roman" w:hAnsi="Times New Roman" w:cs="Times New Roman"/>
          <w:color w:val="000000" w:themeColor="text1"/>
          <w:sz w:val="22"/>
          <w:szCs w:val="22"/>
        </w:rPr>
        <w:t xml:space="preserve"> the clinical threshold value for </w:t>
      </w:r>
      <w:r w:rsidR="001C2C36" w:rsidRPr="00FD3800">
        <w:rPr>
          <w:rFonts w:ascii="Times New Roman" w:hAnsi="Times New Roman" w:cs="Times New Roman"/>
          <w:color w:val="000000" w:themeColor="text1"/>
          <w:sz w:val="22"/>
          <w:szCs w:val="22"/>
        </w:rPr>
        <w:t xml:space="preserve">defining </w:t>
      </w:r>
      <w:r w:rsidR="00B209AA" w:rsidRPr="00FD3800">
        <w:rPr>
          <w:rFonts w:ascii="Times New Roman" w:hAnsi="Times New Roman" w:cs="Times New Roman"/>
          <w:color w:val="000000" w:themeColor="text1"/>
          <w:sz w:val="22"/>
          <w:szCs w:val="22"/>
        </w:rPr>
        <w:t>v</w:t>
      </w:r>
      <w:r w:rsidRPr="00FD3800">
        <w:rPr>
          <w:rFonts w:ascii="Times New Roman" w:hAnsi="Times New Roman" w:cs="Times New Roman"/>
          <w:color w:val="000000" w:themeColor="text1"/>
          <w:sz w:val="22"/>
          <w:szCs w:val="22"/>
        </w:rPr>
        <w:t xml:space="preserve">itamin D [25(OH)D] insufficiency </w:t>
      </w:r>
      <w:r w:rsidR="002802D6" w:rsidRPr="00FD3800">
        <w:rPr>
          <w:rFonts w:ascii="Times New Roman" w:hAnsi="Times New Roman" w:cs="Times New Roman"/>
          <w:color w:val="000000" w:themeColor="text1"/>
          <w:sz w:val="22"/>
          <w:szCs w:val="22"/>
        </w:rPr>
        <w:t xml:space="preserve">or </w:t>
      </w:r>
      <w:r w:rsidRPr="00FD3800">
        <w:rPr>
          <w:rFonts w:ascii="Times New Roman" w:hAnsi="Times New Roman" w:cs="Times New Roman"/>
          <w:color w:val="000000" w:themeColor="text1"/>
          <w:sz w:val="22"/>
          <w:szCs w:val="22"/>
        </w:rPr>
        <w:t>deficiency</w:t>
      </w:r>
      <w:r w:rsidR="007240F5" w:rsidRPr="00FD3800">
        <w:rPr>
          <w:rFonts w:ascii="Times New Roman" w:hAnsi="Times New Roman" w:cs="Times New Roman"/>
          <w:color w:val="000000" w:themeColor="text1"/>
          <w:sz w:val="22"/>
          <w:szCs w:val="22"/>
        </w:rPr>
        <w:t xml:space="preserve"> </w:t>
      </w:r>
      <w:r w:rsidR="007240F5"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{"citationID":"kiwqvKmw","properties":{"formattedCitation":"\\super 45,46\\nosupersub{}","plainCitation":"45,46","noteIndex":0},"citationItems":[{"id":2592,"uris":["http://zotero.org/users/local/jP0bWz0R/items/WJ5GJFYX"],"itemData":{"id":2592,"type":"article-journal","abstract":"Aim: The aim of this study was to test the hypothesis that vitamin D deficiency is associated with abnormal levels of calcium and parathyroid hormone (PTH).\nMethods: Vitamin D requests at a tertiary hospital in South Africa over 2 years were retrospectively analysed along with calcium and PTH levels.\nResults: Only when the 25-hydroxyvitamin D (25(OH)D) level dropped below 25 nmol/l, was there a significant rise in PTH. A subnormal 25(OH)D level was also not always related to hypocalcaemia, as more than half of patients with their 25(OH)D level below 25 nmol/l had calcium levels in the reference range. However, all patients with calcium levels below 1.8 mmol/l were shown to have vitamin D insufficiency.\nConclusion: Hypovitaminosis D may co-exist with a blunted PTH response. Therefore, assumptions about vitamin D status should not be made based on PTH and calcium values. 25(OH)D measurements should be requested when vitamin D deficiency is clinically suspected, irrespective of biochemical results.","container-title":"Journal of Clinical Pathology","DOI":"10.1136/jcp.2008.062877","ISSN":"0021-9746, 1472-4146","issue":"6","language":"en","license":"2009 BMJ Publishing Group Ltd and the Association of Clinical Pathologists","note":"publisher: BMJ Publishing Group\nsection: Short report\nPMID: 19213756","page":"567-569","source":"jcp.bmj.com","title":"Relationship between vitamin D, calcium and parathyroid hormone in Cape Town","volume":"62","author":[{"family":"Haarburger","given":"D."},{"family":"Hoffman","given":"M."},{"family":"Erasmus","given":"R. T."},{"family":"Pillay","given":"T. S."}],"issued":{"date-parts":[["2009",6,1]]}}},{"id":2594,"uris":["http://zotero.org/users/local/jP0bWz0R/items/YKPGKYCB"],"itemData":{"id":2594,"type":"article-journal","abstract":"Severe vitamin D deficiency can be defined as the dose of vitamin D or serum 25OHD concentrations needed to prevent nutritional rickets or osteomalacia. There is large international consensus that these diseases can be prevented by 400 IU of vitamin D/d and 25OHD above 30 nmol/l (12 ng/ml). Vitamin D deficiency can also accelerate the risk of fractures and probably also of falls in elderly subjects but there is no consensus on the required daily doses or minimal 25OHD threshold for these endpoints. The majority of experts consider 800 IU/d and serum 25OHD above 50 nmol/l (20 ng/ml) as sufficient, with a minority opinion aiming for 75 nmol/l or even higher. For other extra-skeletal endpoints, no hard evidence is available to define whether or not this is causally related to vitamin D status. Therefore, for these endpoints no minimal dosage or 25OHD threshold can be defined.","collection-title":"SI: Metabolic bone disease","container-title":"Best Practice &amp; Research Clinical Endocrinology &amp; Metabolism","DOI":"10.1016/j.beem.2018.09.014","ISSN":"1521-690X","issue":"5","journalAbbreviation":"Best Practice &amp; Research Clinical Endocrinology &amp; Metabolism","page":"669-684","source":"ScienceDirect","title":"Vitamin D insufficiency: Definition, diagnosis and management","title-short":"Vitamin D insufficiency","volume":"32","author":[{"family":"Bouillon","given":"Roger"},{"family":"Carmeliet","given":"Geert"}],"issued":{"date-parts":[["2018",10,1]]}}}],"schema":"https://github.com/citation-style-language/schema/raw/master/csl-citation.json"} </w:instrText>
      </w:r>
      <w:r w:rsidR="007240F5"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45,46</w:t>
      </w:r>
      <w:r w:rsidR="007240F5" w:rsidRPr="00FD3800">
        <w:rPr>
          <w:rFonts w:ascii="Times New Roman" w:hAnsi="Times New Roman" w:cs="Times New Roman"/>
          <w:color w:val="000000" w:themeColor="text1"/>
          <w:sz w:val="22"/>
          <w:szCs w:val="22"/>
        </w:rPr>
        <w:fldChar w:fldCharType="end"/>
      </w:r>
      <w:r w:rsidR="001B4C29" w:rsidRPr="00FD3800">
        <w:rPr>
          <w:rFonts w:ascii="Times New Roman" w:hAnsi="Times New Roman" w:cs="Times New Roman"/>
          <w:color w:val="000000" w:themeColor="text1"/>
          <w:sz w:val="22"/>
          <w:szCs w:val="22"/>
        </w:rPr>
        <w:t>. T</w:t>
      </w:r>
      <w:r w:rsidR="00E1498C" w:rsidRPr="00FD3800">
        <w:rPr>
          <w:rFonts w:ascii="Times New Roman" w:hAnsi="Times New Roman" w:cs="Times New Roman"/>
          <w:color w:val="000000" w:themeColor="text1"/>
          <w:sz w:val="22"/>
          <w:szCs w:val="22"/>
        </w:rPr>
        <w:t xml:space="preserve">his study </w:t>
      </w:r>
      <w:r w:rsidR="001B4C29" w:rsidRPr="00FD3800">
        <w:rPr>
          <w:rFonts w:ascii="Times New Roman" w:hAnsi="Times New Roman" w:cs="Times New Roman"/>
          <w:color w:val="000000" w:themeColor="text1"/>
          <w:sz w:val="22"/>
          <w:szCs w:val="22"/>
        </w:rPr>
        <w:t>confirms the established</w:t>
      </w:r>
      <w:r w:rsidR="00E16F33" w:rsidRPr="00FD3800">
        <w:rPr>
          <w:rFonts w:ascii="Times New Roman" w:hAnsi="Times New Roman" w:cs="Times New Roman"/>
          <w:color w:val="000000" w:themeColor="text1"/>
          <w:sz w:val="22"/>
          <w:szCs w:val="22"/>
        </w:rPr>
        <w:t xml:space="preserve"> non-linear association</w:t>
      </w:r>
      <w:r w:rsidR="001B4C29" w:rsidRPr="00FD3800">
        <w:rPr>
          <w:rFonts w:ascii="Times New Roman" w:hAnsi="Times New Roman" w:cs="Times New Roman"/>
          <w:color w:val="000000" w:themeColor="text1"/>
          <w:sz w:val="22"/>
          <w:szCs w:val="22"/>
        </w:rPr>
        <w:t xml:space="preserve"> between </w:t>
      </w:r>
      <w:r w:rsidR="00787299" w:rsidRPr="00FD3800">
        <w:rPr>
          <w:rFonts w:ascii="Times New Roman" w:hAnsi="Times New Roman" w:cs="Times New Roman"/>
          <w:color w:val="000000" w:themeColor="text1"/>
          <w:sz w:val="22"/>
          <w:szCs w:val="22"/>
        </w:rPr>
        <w:t xml:space="preserve">total </w:t>
      </w:r>
      <w:r w:rsidR="001B4C29" w:rsidRPr="00FD3800">
        <w:rPr>
          <w:rFonts w:ascii="Times New Roman" w:hAnsi="Times New Roman" w:cs="Times New Roman"/>
          <w:color w:val="000000" w:themeColor="text1"/>
          <w:sz w:val="22"/>
          <w:szCs w:val="22"/>
        </w:rPr>
        <w:t xml:space="preserve">25(OH)D and PTH, </w:t>
      </w:r>
      <w:r w:rsidR="00E16F33" w:rsidRPr="00FD3800">
        <w:rPr>
          <w:rFonts w:ascii="Times New Roman" w:hAnsi="Times New Roman" w:cs="Times New Roman"/>
          <w:color w:val="000000" w:themeColor="text1"/>
          <w:sz w:val="22"/>
          <w:szCs w:val="22"/>
        </w:rPr>
        <w:t>and</w:t>
      </w:r>
      <w:r w:rsidR="00E1498C" w:rsidRPr="00FD3800">
        <w:rPr>
          <w:rFonts w:ascii="Times New Roman" w:hAnsi="Times New Roman" w:cs="Times New Roman"/>
          <w:color w:val="000000" w:themeColor="text1"/>
          <w:sz w:val="22"/>
          <w:szCs w:val="22"/>
        </w:rPr>
        <w:t xml:space="preserve"> </w:t>
      </w:r>
      <w:r w:rsidR="002802D6" w:rsidRPr="00FD3800">
        <w:rPr>
          <w:rFonts w:ascii="Times New Roman" w:hAnsi="Times New Roman" w:cs="Times New Roman"/>
          <w:color w:val="000000" w:themeColor="text1"/>
          <w:sz w:val="22"/>
          <w:szCs w:val="22"/>
        </w:rPr>
        <w:t>determine</w:t>
      </w:r>
      <w:r w:rsidR="00B24361" w:rsidRPr="00FD3800">
        <w:rPr>
          <w:rFonts w:ascii="Times New Roman" w:hAnsi="Times New Roman" w:cs="Times New Roman"/>
          <w:color w:val="000000" w:themeColor="text1"/>
          <w:sz w:val="22"/>
          <w:szCs w:val="22"/>
        </w:rPr>
        <w:t>s for the first time,</w:t>
      </w:r>
      <w:r w:rsidR="002802D6" w:rsidRPr="00FD3800">
        <w:rPr>
          <w:rFonts w:ascii="Times New Roman" w:hAnsi="Times New Roman" w:cs="Times New Roman"/>
          <w:color w:val="000000" w:themeColor="text1"/>
          <w:sz w:val="22"/>
          <w:szCs w:val="22"/>
        </w:rPr>
        <w:t xml:space="preserve"> </w:t>
      </w:r>
      <w:r w:rsidR="00056ACC" w:rsidRPr="00FD3800">
        <w:rPr>
          <w:rFonts w:ascii="Times New Roman" w:hAnsi="Times New Roman" w:cs="Times New Roman"/>
          <w:color w:val="000000" w:themeColor="text1"/>
          <w:sz w:val="22"/>
          <w:szCs w:val="22"/>
        </w:rPr>
        <w:t xml:space="preserve">using natural cubic spline modelling, </w:t>
      </w:r>
      <w:r w:rsidR="00F36DCC" w:rsidRPr="00FD3800">
        <w:rPr>
          <w:rFonts w:ascii="Times New Roman" w:hAnsi="Times New Roman" w:cs="Times New Roman"/>
          <w:color w:val="000000" w:themeColor="text1"/>
          <w:sz w:val="22"/>
          <w:szCs w:val="22"/>
        </w:rPr>
        <w:t xml:space="preserve">a </w:t>
      </w:r>
      <w:r w:rsidR="00056ACC" w:rsidRPr="00FD3800">
        <w:rPr>
          <w:rFonts w:ascii="Times New Roman" w:hAnsi="Times New Roman" w:cs="Times New Roman"/>
          <w:color w:val="000000" w:themeColor="text1"/>
          <w:sz w:val="22"/>
          <w:szCs w:val="22"/>
        </w:rPr>
        <w:t xml:space="preserve">clear </w:t>
      </w:r>
      <w:r w:rsidR="00D03F63" w:rsidRPr="00FD3800">
        <w:rPr>
          <w:rFonts w:ascii="Times New Roman" w:hAnsi="Times New Roman" w:cs="Times New Roman"/>
          <w:color w:val="000000" w:themeColor="text1"/>
          <w:sz w:val="22"/>
          <w:szCs w:val="22"/>
        </w:rPr>
        <w:t xml:space="preserve">inflection point </w:t>
      </w:r>
      <w:r w:rsidR="00B24361" w:rsidRPr="00FD3800">
        <w:rPr>
          <w:rFonts w:ascii="Times New Roman" w:hAnsi="Times New Roman" w:cs="Times New Roman"/>
          <w:color w:val="000000" w:themeColor="text1"/>
          <w:sz w:val="22"/>
          <w:szCs w:val="22"/>
        </w:rPr>
        <w:t>i</w:t>
      </w:r>
      <w:r w:rsidR="00D03F63" w:rsidRPr="00FD3800">
        <w:rPr>
          <w:rFonts w:ascii="Times New Roman" w:hAnsi="Times New Roman" w:cs="Times New Roman"/>
          <w:color w:val="000000" w:themeColor="text1"/>
          <w:sz w:val="22"/>
          <w:szCs w:val="22"/>
        </w:rPr>
        <w:t xml:space="preserve">n the </w:t>
      </w:r>
      <w:r w:rsidR="002802D6" w:rsidRPr="00FD3800">
        <w:rPr>
          <w:rFonts w:ascii="Times New Roman" w:hAnsi="Times New Roman" w:cs="Times New Roman"/>
          <w:color w:val="000000" w:themeColor="text1"/>
          <w:sz w:val="22"/>
          <w:szCs w:val="22"/>
        </w:rPr>
        <w:t xml:space="preserve">relationship between serum </w:t>
      </w:r>
      <w:r w:rsidR="00787299" w:rsidRPr="00FD3800">
        <w:rPr>
          <w:rFonts w:ascii="Times New Roman" w:hAnsi="Times New Roman" w:cs="Times New Roman"/>
          <w:color w:val="000000" w:themeColor="text1"/>
          <w:sz w:val="22"/>
          <w:szCs w:val="22"/>
        </w:rPr>
        <w:t xml:space="preserve">total </w:t>
      </w:r>
      <w:r w:rsidR="002802D6" w:rsidRPr="00FD3800">
        <w:rPr>
          <w:rFonts w:ascii="Times New Roman" w:hAnsi="Times New Roman" w:cs="Times New Roman"/>
          <w:color w:val="000000" w:themeColor="text1"/>
          <w:sz w:val="22"/>
          <w:szCs w:val="22"/>
        </w:rPr>
        <w:t>25(OH)D and PTH among children and adolescents</w:t>
      </w:r>
      <w:r w:rsidR="00D03F63" w:rsidRPr="00FD3800">
        <w:rPr>
          <w:rFonts w:ascii="Times New Roman" w:hAnsi="Times New Roman" w:cs="Times New Roman"/>
          <w:color w:val="000000" w:themeColor="text1"/>
          <w:sz w:val="22"/>
          <w:szCs w:val="22"/>
        </w:rPr>
        <w:t xml:space="preserve"> living with HIV</w:t>
      </w:r>
      <w:r w:rsidR="002802D6" w:rsidRPr="00FD3800">
        <w:rPr>
          <w:rFonts w:ascii="Times New Roman" w:hAnsi="Times New Roman" w:cs="Times New Roman"/>
          <w:color w:val="000000" w:themeColor="text1"/>
          <w:sz w:val="22"/>
          <w:szCs w:val="22"/>
        </w:rPr>
        <w:t xml:space="preserve"> </w:t>
      </w:r>
      <w:r w:rsidR="00F83153" w:rsidRPr="00FD3800">
        <w:rPr>
          <w:rFonts w:ascii="Times New Roman" w:hAnsi="Times New Roman" w:cs="Times New Roman"/>
          <w:color w:val="000000" w:themeColor="text1"/>
          <w:sz w:val="22"/>
          <w:szCs w:val="22"/>
        </w:rPr>
        <w:t>in</w:t>
      </w:r>
      <w:r w:rsidR="002802D6" w:rsidRPr="00FD3800">
        <w:rPr>
          <w:rFonts w:ascii="Times New Roman" w:hAnsi="Times New Roman" w:cs="Times New Roman"/>
          <w:color w:val="000000" w:themeColor="text1"/>
          <w:sz w:val="22"/>
          <w:szCs w:val="22"/>
        </w:rPr>
        <w:t xml:space="preserve"> </w:t>
      </w:r>
      <w:r w:rsidR="00C20BA5" w:rsidRPr="00FD3800">
        <w:rPr>
          <w:rFonts w:ascii="Times New Roman" w:hAnsi="Times New Roman" w:cs="Times New Roman"/>
          <w:color w:val="000000" w:themeColor="text1"/>
          <w:sz w:val="22"/>
          <w:szCs w:val="22"/>
        </w:rPr>
        <w:t>southern</w:t>
      </w:r>
      <w:r w:rsidR="002802D6" w:rsidRPr="00FD3800">
        <w:rPr>
          <w:rFonts w:ascii="Times New Roman" w:hAnsi="Times New Roman" w:cs="Times New Roman"/>
          <w:color w:val="000000" w:themeColor="text1"/>
          <w:sz w:val="22"/>
          <w:szCs w:val="22"/>
        </w:rPr>
        <w:t xml:space="preserve"> Africa.</w:t>
      </w:r>
      <w:r w:rsidR="00D03F63" w:rsidRPr="00FD3800">
        <w:rPr>
          <w:rFonts w:ascii="Times New Roman" w:hAnsi="Times New Roman" w:cs="Times New Roman"/>
          <w:color w:val="000000" w:themeColor="text1"/>
          <w:sz w:val="22"/>
          <w:szCs w:val="22"/>
        </w:rPr>
        <w:t xml:space="preserve"> </w:t>
      </w:r>
      <w:r w:rsidR="00056ACC" w:rsidRPr="00FD3800">
        <w:rPr>
          <w:rFonts w:ascii="Times New Roman" w:hAnsi="Times New Roman" w:cs="Times New Roman"/>
          <w:color w:val="000000" w:themeColor="text1"/>
          <w:sz w:val="22"/>
          <w:szCs w:val="22"/>
        </w:rPr>
        <w:t>Th</w:t>
      </w:r>
      <w:r w:rsidR="00F36DCC" w:rsidRPr="00FD3800">
        <w:rPr>
          <w:rFonts w:ascii="Times New Roman" w:hAnsi="Times New Roman" w:cs="Times New Roman"/>
          <w:color w:val="000000" w:themeColor="text1"/>
          <w:sz w:val="22"/>
          <w:szCs w:val="22"/>
        </w:rPr>
        <w:t>is</w:t>
      </w:r>
      <w:r w:rsidR="00056ACC" w:rsidRPr="00FD3800">
        <w:rPr>
          <w:rFonts w:ascii="Times New Roman" w:hAnsi="Times New Roman" w:cs="Times New Roman"/>
          <w:color w:val="000000" w:themeColor="text1"/>
          <w:sz w:val="22"/>
          <w:szCs w:val="22"/>
        </w:rPr>
        <w:t xml:space="preserve"> inflection point suggest</w:t>
      </w:r>
      <w:r w:rsidR="00CD1A39" w:rsidRPr="00FD3800">
        <w:rPr>
          <w:rFonts w:ascii="Times New Roman" w:hAnsi="Times New Roman" w:cs="Times New Roman"/>
          <w:color w:val="000000" w:themeColor="text1"/>
          <w:sz w:val="22"/>
          <w:szCs w:val="22"/>
        </w:rPr>
        <w:t>s</w:t>
      </w:r>
      <w:r w:rsidR="00056ACC" w:rsidRPr="00FD3800">
        <w:rPr>
          <w:rFonts w:ascii="Times New Roman" w:hAnsi="Times New Roman" w:cs="Times New Roman"/>
          <w:color w:val="000000" w:themeColor="text1"/>
          <w:sz w:val="22"/>
          <w:szCs w:val="22"/>
        </w:rPr>
        <w:t xml:space="preserve"> that</w:t>
      </w:r>
      <w:r w:rsidR="007B3BB6" w:rsidRPr="00FD3800">
        <w:rPr>
          <w:rFonts w:ascii="Times New Roman" w:hAnsi="Times New Roman" w:cs="Times New Roman"/>
          <w:color w:val="000000" w:themeColor="text1"/>
          <w:sz w:val="22"/>
          <w:szCs w:val="22"/>
        </w:rPr>
        <w:t xml:space="preserve">, in this population, a plasma </w:t>
      </w:r>
      <w:r w:rsidR="00787299" w:rsidRPr="00FD3800">
        <w:rPr>
          <w:rFonts w:ascii="Times New Roman" w:hAnsi="Times New Roman" w:cs="Times New Roman"/>
          <w:color w:val="000000" w:themeColor="text1"/>
          <w:sz w:val="22"/>
          <w:szCs w:val="22"/>
        </w:rPr>
        <w:t xml:space="preserve">total </w:t>
      </w:r>
      <w:r w:rsidR="007B3BB6" w:rsidRPr="00FD3800">
        <w:rPr>
          <w:rFonts w:ascii="Times New Roman" w:hAnsi="Times New Roman" w:cs="Times New Roman"/>
          <w:color w:val="000000" w:themeColor="text1"/>
          <w:sz w:val="22"/>
          <w:szCs w:val="22"/>
        </w:rPr>
        <w:t xml:space="preserve">25(OH)D </w:t>
      </w:r>
      <w:r w:rsidR="0091671E" w:rsidRPr="00FD3800">
        <w:rPr>
          <w:rFonts w:ascii="Times New Roman" w:hAnsi="Times New Roman" w:cs="Times New Roman"/>
          <w:color w:val="000000" w:themeColor="text1"/>
          <w:sz w:val="22"/>
          <w:szCs w:val="22"/>
        </w:rPr>
        <w:t xml:space="preserve">of at least </w:t>
      </w:r>
      <w:r w:rsidR="007B3BB6" w:rsidRPr="00FD3800">
        <w:rPr>
          <w:rFonts w:ascii="Times New Roman" w:hAnsi="Times New Roman" w:cs="Times New Roman"/>
          <w:color w:val="000000" w:themeColor="text1"/>
          <w:sz w:val="22"/>
          <w:szCs w:val="22"/>
        </w:rPr>
        <w:t>75</w:t>
      </w:r>
      <w:r w:rsidR="009A5B47" w:rsidRPr="00FD3800">
        <w:rPr>
          <w:rFonts w:ascii="Times New Roman" w:hAnsi="Times New Roman" w:cs="Times New Roman"/>
          <w:color w:val="000000" w:themeColor="text1"/>
          <w:sz w:val="22"/>
          <w:szCs w:val="22"/>
        </w:rPr>
        <w:t xml:space="preserve"> nmol/L</w:t>
      </w:r>
      <w:r w:rsidR="005B4825" w:rsidRPr="00FD3800">
        <w:rPr>
          <w:rFonts w:ascii="Times New Roman" w:hAnsi="Times New Roman" w:cs="Times New Roman"/>
          <w:color w:val="000000" w:themeColor="text1"/>
          <w:sz w:val="22"/>
          <w:szCs w:val="22"/>
        </w:rPr>
        <w:t xml:space="preserve"> is</w:t>
      </w:r>
      <w:r w:rsidR="007669B0" w:rsidRPr="00FD3800">
        <w:rPr>
          <w:rFonts w:ascii="Times New Roman" w:hAnsi="Times New Roman" w:cs="Times New Roman"/>
          <w:color w:val="000000" w:themeColor="text1"/>
          <w:sz w:val="22"/>
          <w:szCs w:val="22"/>
        </w:rPr>
        <w:t xml:space="preserve"> required to see </w:t>
      </w:r>
      <w:r w:rsidR="0091671E" w:rsidRPr="00FD3800">
        <w:rPr>
          <w:rFonts w:ascii="Times New Roman" w:hAnsi="Times New Roman" w:cs="Times New Roman"/>
          <w:color w:val="000000" w:themeColor="text1"/>
          <w:sz w:val="22"/>
          <w:szCs w:val="22"/>
        </w:rPr>
        <w:t xml:space="preserve">the </w:t>
      </w:r>
      <w:r w:rsidR="007669B0" w:rsidRPr="00FD3800">
        <w:rPr>
          <w:rFonts w:ascii="Times New Roman" w:hAnsi="Times New Roman" w:cs="Times New Roman"/>
          <w:color w:val="000000" w:themeColor="text1"/>
          <w:sz w:val="22"/>
          <w:szCs w:val="22"/>
        </w:rPr>
        <w:t xml:space="preserve">25(OH)D </w:t>
      </w:r>
      <w:r w:rsidR="0091671E" w:rsidRPr="00FD3800">
        <w:rPr>
          <w:rFonts w:ascii="Times New Roman" w:hAnsi="Times New Roman" w:cs="Times New Roman"/>
          <w:color w:val="000000" w:themeColor="text1"/>
          <w:sz w:val="22"/>
          <w:szCs w:val="22"/>
        </w:rPr>
        <w:t xml:space="preserve">– PTH </w:t>
      </w:r>
      <w:r w:rsidR="007669B0" w:rsidRPr="00FD3800">
        <w:rPr>
          <w:rFonts w:ascii="Times New Roman" w:hAnsi="Times New Roman" w:cs="Times New Roman"/>
          <w:color w:val="000000" w:themeColor="text1"/>
          <w:sz w:val="22"/>
          <w:szCs w:val="22"/>
        </w:rPr>
        <w:t>association levelling off</w:t>
      </w:r>
      <w:r w:rsidR="00AD6379" w:rsidRPr="00FD3800">
        <w:rPr>
          <w:rFonts w:ascii="Times New Roman" w:hAnsi="Times New Roman" w:cs="Times New Roman"/>
          <w:color w:val="000000" w:themeColor="text1"/>
          <w:sz w:val="22"/>
          <w:szCs w:val="22"/>
        </w:rPr>
        <w:t>.</w:t>
      </w:r>
      <w:r w:rsidR="00015F37" w:rsidRPr="00FD3800">
        <w:rPr>
          <w:rFonts w:ascii="Times New Roman" w:hAnsi="Times New Roman" w:cs="Times New Roman"/>
          <w:color w:val="000000" w:themeColor="text1"/>
          <w:sz w:val="22"/>
          <w:szCs w:val="22"/>
        </w:rPr>
        <w:t xml:space="preserve"> </w:t>
      </w:r>
      <w:r w:rsidR="0095149D" w:rsidRPr="00FD3800">
        <w:rPr>
          <w:rFonts w:ascii="Times New Roman" w:hAnsi="Times New Roman" w:cs="Times New Roman"/>
          <w:color w:val="000000" w:themeColor="text1"/>
          <w:sz w:val="22"/>
          <w:szCs w:val="22"/>
        </w:rPr>
        <w:t>T</w:t>
      </w:r>
      <w:r w:rsidR="00D25EEC" w:rsidRPr="00FD3800">
        <w:rPr>
          <w:rFonts w:ascii="Times New Roman" w:hAnsi="Times New Roman" w:cs="Times New Roman"/>
          <w:color w:val="000000" w:themeColor="text1"/>
          <w:sz w:val="22"/>
          <w:szCs w:val="22"/>
        </w:rPr>
        <w:t xml:space="preserve">he </w:t>
      </w:r>
      <w:r w:rsidR="001510F1" w:rsidRPr="00FD3800">
        <w:rPr>
          <w:rFonts w:ascii="Times New Roman" w:hAnsi="Times New Roman" w:cs="Times New Roman"/>
          <w:color w:val="000000" w:themeColor="text1"/>
          <w:sz w:val="22"/>
          <w:szCs w:val="22"/>
        </w:rPr>
        <w:t xml:space="preserve">inverse </w:t>
      </w:r>
      <w:r w:rsidR="00D25EEC" w:rsidRPr="00FD3800">
        <w:rPr>
          <w:rFonts w:ascii="Times New Roman" w:hAnsi="Times New Roman" w:cs="Times New Roman"/>
          <w:color w:val="000000" w:themeColor="text1"/>
          <w:sz w:val="22"/>
          <w:szCs w:val="22"/>
        </w:rPr>
        <w:t xml:space="preserve">relationship between </w:t>
      </w:r>
      <w:r w:rsidR="00A44EDE" w:rsidRPr="00FD3800">
        <w:rPr>
          <w:rFonts w:ascii="Times New Roman" w:hAnsi="Times New Roman" w:cs="Times New Roman"/>
          <w:color w:val="000000" w:themeColor="text1"/>
          <w:sz w:val="22"/>
          <w:szCs w:val="22"/>
        </w:rPr>
        <w:t xml:space="preserve">total </w:t>
      </w:r>
      <w:r w:rsidR="00D25EEC" w:rsidRPr="00FD3800">
        <w:rPr>
          <w:rFonts w:ascii="Times New Roman" w:hAnsi="Times New Roman" w:cs="Times New Roman"/>
          <w:color w:val="000000" w:themeColor="text1"/>
          <w:sz w:val="22"/>
          <w:szCs w:val="22"/>
        </w:rPr>
        <w:t xml:space="preserve">25(OH)D and PTH is strongest, </w:t>
      </w:r>
      <w:r w:rsidR="0095149D" w:rsidRPr="00FD3800">
        <w:rPr>
          <w:rFonts w:ascii="Times New Roman" w:hAnsi="Times New Roman" w:cs="Times New Roman"/>
          <w:color w:val="000000" w:themeColor="text1"/>
          <w:sz w:val="22"/>
          <w:szCs w:val="22"/>
        </w:rPr>
        <w:t xml:space="preserve">at serum concentrations of </w:t>
      </w:r>
      <w:r w:rsidR="00D25EEC" w:rsidRPr="00FD3800">
        <w:rPr>
          <w:rFonts w:ascii="Times New Roman" w:hAnsi="Times New Roman" w:cs="Times New Roman"/>
          <w:color w:val="000000" w:themeColor="text1"/>
          <w:sz w:val="22"/>
          <w:szCs w:val="22"/>
        </w:rPr>
        <w:t>25(OH)D levels &lt;</w:t>
      </w:r>
      <w:r w:rsidR="0005749D" w:rsidRPr="00FD3800">
        <w:rPr>
          <w:rFonts w:ascii="Times New Roman" w:hAnsi="Times New Roman" w:cs="Times New Roman"/>
          <w:color w:val="000000" w:themeColor="text1"/>
          <w:sz w:val="22"/>
          <w:szCs w:val="22"/>
        </w:rPr>
        <w:t xml:space="preserve">60 nmol/L. These thresholds </w:t>
      </w:r>
      <w:r w:rsidR="00A329DD" w:rsidRPr="00FD3800">
        <w:rPr>
          <w:rFonts w:ascii="Times New Roman" w:hAnsi="Times New Roman" w:cs="Times New Roman"/>
          <w:color w:val="000000" w:themeColor="text1"/>
          <w:sz w:val="22"/>
          <w:szCs w:val="22"/>
        </w:rPr>
        <w:t xml:space="preserve">appeared </w:t>
      </w:r>
      <w:r w:rsidR="0005749D" w:rsidRPr="00FD3800">
        <w:rPr>
          <w:rFonts w:ascii="Times New Roman" w:hAnsi="Times New Roman" w:cs="Times New Roman"/>
          <w:color w:val="000000" w:themeColor="text1"/>
          <w:sz w:val="22"/>
          <w:szCs w:val="22"/>
        </w:rPr>
        <w:t xml:space="preserve">robust to ART </w:t>
      </w:r>
      <w:r w:rsidR="00103B37" w:rsidRPr="00FD3800">
        <w:rPr>
          <w:rFonts w:ascii="Times New Roman" w:hAnsi="Times New Roman" w:cs="Times New Roman"/>
          <w:color w:val="000000" w:themeColor="text1"/>
          <w:sz w:val="22"/>
          <w:szCs w:val="22"/>
        </w:rPr>
        <w:t xml:space="preserve">regimen </w:t>
      </w:r>
      <w:r w:rsidR="0005749D" w:rsidRPr="00FD3800">
        <w:rPr>
          <w:rFonts w:ascii="Times New Roman" w:hAnsi="Times New Roman" w:cs="Times New Roman"/>
          <w:color w:val="000000" w:themeColor="text1"/>
          <w:sz w:val="22"/>
          <w:szCs w:val="22"/>
        </w:rPr>
        <w:t xml:space="preserve">and HIV </w:t>
      </w:r>
      <w:r w:rsidR="00A329DD" w:rsidRPr="00FD3800">
        <w:rPr>
          <w:rFonts w:ascii="Times New Roman" w:hAnsi="Times New Roman" w:cs="Times New Roman"/>
          <w:color w:val="000000" w:themeColor="text1"/>
          <w:sz w:val="22"/>
          <w:szCs w:val="22"/>
        </w:rPr>
        <w:t>viral load</w:t>
      </w:r>
      <w:r w:rsidR="0005749D" w:rsidRPr="00FD3800">
        <w:rPr>
          <w:rFonts w:ascii="Times New Roman" w:hAnsi="Times New Roman" w:cs="Times New Roman"/>
          <w:color w:val="000000" w:themeColor="text1"/>
          <w:sz w:val="22"/>
          <w:szCs w:val="22"/>
        </w:rPr>
        <w:t>.</w:t>
      </w:r>
    </w:p>
    <w:p w14:paraId="01E1A41B" w14:textId="77777777" w:rsidR="00292F94" w:rsidRPr="00FD3800" w:rsidRDefault="00292F94" w:rsidP="008F2245">
      <w:pPr>
        <w:spacing w:line="276" w:lineRule="auto"/>
        <w:jc w:val="both"/>
        <w:rPr>
          <w:rFonts w:ascii="Times New Roman" w:hAnsi="Times New Roman" w:cs="Times New Roman"/>
          <w:color w:val="000000" w:themeColor="text1"/>
          <w:sz w:val="22"/>
          <w:szCs w:val="22"/>
        </w:rPr>
      </w:pPr>
    </w:p>
    <w:p w14:paraId="040E8F0D" w14:textId="4A604CD0" w:rsidR="00292F94" w:rsidRPr="00FD3800" w:rsidRDefault="00EC66EA" w:rsidP="0005749D">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A non-linear </w:t>
      </w:r>
      <w:r w:rsidR="00E16F33" w:rsidRPr="00FD3800">
        <w:rPr>
          <w:rFonts w:ascii="Times New Roman" w:hAnsi="Times New Roman" w:cs="Times New Roman"/>
          <w:color w:val="000000" w:themeColor="text1"/>
          <w:sz w:val="22"/>
          <w:szCs w:val="22"/>
        </w:rPr>
        <w:t xml:space="preserve">relationship between </w:t>
      </w:r>
      <w:r w:rsidR="00753FEF" w:rsidRPr="00FD3800">
        <w:rPr>
          <w:rFonts w:ascii="Times New Roman" w:hAnsi="Times New Roman" w:cs="Times New Roman"/>
          <w:color w:val="000000" w:themeColor="text1"/>
          <w:sz w:val="22"/>
          <w:szCs w:val="22"/>
        </w:rPr>
        <w:t>total</w:t>
      </w:r>
      <w:r w:rsidR="00E16F33" w:rsidRPr="00FD3800">
        <w:rPr>
          <w:rFonts w:ascii="Times New Roman" w:hAnsi="Times New Roman" w:cs="Times New Roman"/>
          <w:color w:val="000000" w:themeColor="text1"/>
          <w:sz w:val="22"/>
          <w:szCs w:val="22"/>
        </w:rPr>
        <w:t xml:space="preserve"> 25(OH)D and PTH </w:t>
      </w:r>
      <w:r w:rsidRPr="00FD3800">
        <w:rPr>
          <w:rFonts w:ascii="Times New Roman" w:hAnsi="Times New Roman" w:cs="Times New Roman"/>
          <w:color w:val="000000" w:themeColor="text1"/>
          <w:sz w:val="22"/>
          <w:szCs w:val="22"/>
        </w:rPr>
        <w:t>has been</w:t>
      </w:r>
      <w:r w:rsidR="00E16F33" w:rsidRPr="00FD3800">
        <w:rPr>
          <w:rFonts w:ascii="Times New Roman" w:hAnsi="Times New Roman" w:cs="Times New Roman"/>
          <w:color w:val="000000" w:themeColor="text1"/>
          <w:sz w:val="22"/>
          <w:szCs w:val="22"/>
        </w:rPr>
        <w:t xml:space="preserve"> widely observed </w:t>
      </w:r>
      <w:r w:rsidR="009878E0"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{"citationID":"nh7CkS3H","properties":{"formattedCitation":"\\super 23,47\\nosupersub{}","plainCitation":"23,47","noteIndex":0},"citationItems":[{"id":2372,"uris":["http://zotero.org/users/local/jP0bWz0R/items/GAMW8SSA"],"itemData":{"id":2372,"type":"article-journal","container-title":"The Lancet","DOI":"10.1016/S0140-6736(12)60953-2","ISSN":"0140-6736, 1474-547X","issue":"9842","journalAbbreviation":"The Lancet","language":"English","note":"publisher: Elsevier","page":"660-667","source":"www.thelancet.com","title":"Azithromycin for prevention of exacerbations in non-cystic fibrosis bronchiectasis (EMBRACE): a randomised, double-blind, placebo-controlled trial","title-short":"Azithromycin for prevention of exacerbations in non-cystic fibrosis bronchiectasis (EMBRACE)","volume":"380","author":[{"family":"Wong","given":"Conroy"},{"family":"Jayaram","given":"Lata"},{"family":"Karalus","given":"Noel"},{"family":"Eaton","given":"Tam"},{"family":"Tong","given":"Cecilia"},{"family":"Hockey","given":"Hans"},{"family":"Milne","given":"David"},{"family":"Fergusson","given":"Wendy"},{"family":"Tuffery","given":"Christine"},{"family":"Sexton","given":"Paul"},{"family":"Storey","given":"Louanne"},{"family":"Ashton","given":"Toni"}],"issued":{"date-parts":[["2012",8,18]]}}},{"id":2638,"uris":["http://zotero.org/users/local/jP0bWz0R/items/LWSTGRNT"],"itemData":{"id":2638,"type":"article-journal","container-title":"Pediatrics &amp; Neonatology","DOI":"10.1016/j.pedneo.2021.12.012","ISSN":"1875-9572","issue":"4","journalAbbreviation":"Pediatrics &amp; Neonatology","language":"English","note":"publisher: Elsevier\nPMID: 35410821","page":"361-367","source":"www.pediatr-neonatol.com","title":"The cut-off values of vitamin D deficiency in early infancy","volume":"63","author":[{"family":"Ikeda","given":"Kazushige"},{"family":"Hara-Isono","given":"Kaori"},{"family":"Takahashi","given":"Keigo"},{"family":"Arimitsu","given":"Takeshi"},{"family":"Sato","given":"Yasunori"}],"issued":{"date-parts":[["2022",7,1]]}}}],"schema":"https://github.com/citation-style-language/schema/raw/master/csl-citation.json"} </w:instrText>
      </w:r>
      <w:r w:rsidR="009878E0"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23,47</w:t>
      </w:r>
      <w:r w:rsidR="009878E0" w:rsidRPr="00FD3800">
        <w:rPr>
          <w:rFonts w:ascii="Times New Roman" w:hAnsi="Times New Roman" w:cs="Times New Roman"/>
          <w:color w:val="000000" w:themeColor="text1"/>
          <w:sz w:val="22"/>
          <w:szCs w:val="22"/>
        </w:rPr>
        <w:fldChar w:fldCharType="end"/>
      </w:r>
      <w:r w:rsidR="0014189D" w:rsidRPr="00FD3800">
        <w:rPr>
          <w:rFonts w:ascii="Times New Roman" w:hAnsi="Times New Roman" w:cs="Times New Roman"/>
          <w:color w:val="000000" w:themeColor="text1"/>
          <w:sz w:val="22"/>
          <w:szCs w:val="22"/>
        </w:rPr>
        <w:t>,</w:t>
      </w:r>
      <w:r w:rsidR="009878E0" w:rsidRPr="00FD3800">
        <w:rPr>
          <w:rFonts w:ascii="Times New Roman" w:hAnsi="Times New Roman" w:cs="Times New Roman"/>
          <w:color w:val="000000" w:themeColor="text1"/>
          <w:sz w:val="22"/>
          <w:szCs w:val="22"/>
        </w:rPr>
        <w:t xml:space="preserve"> </w:t>
      </w:r>
      <w:r w:rsidR="0063182E" w:rsidRPr="00FD3800">
        <w:rPr>
          <w:rFonts w:ascii="Times New Roman" w:hAnsi="Times New Roman" w:cs="Times New Roman"/>
          <w:color w:val="000000" w:themeColor="text1"/>
          <w:sz w:val="22"/>
          <w:szCs w:val="22"/>
        </w:rPr>
        <w:t xml:space="preserve">indicative of </w:t>
      </w:r>
      <w:r w:rsidR="009878E0" w:rsidRPr="00FD3800">
        <w:rPr>
          <w:rFonts w:ascii="Times New Roman" w:hAnsi="Times New Roman" w:cs="Times New Roman"/>
          <w:color w:val="000000" w:themeColor="text1"/>
          <w:sz w:val="22"/>
          <w:szCs w:val="22"/>
        </w:rPr>
        <w:t xml:space="preserve">the </w:t>
      </w:r>
      <w:r w:rsidR="0014189D" w:rsidRPr="00FD3800">
        <w:rPr>
          <w:rFonts w:ascii="Times New Roman" w:hAnsi="Times New Roman" w:cs="Times New Roman"/>
          <w:color w:val="000000" w:themeColor="text1"/>
          <w:sz w:val="22"/>
          <w:szCs w:val="22"/>
        </w:rPr>
        <w:t>role of</w:t>
      </w:r>
      <w:r w:rsidR="009878E0" w:rsidRPr="00FD3800">
        <w:rPr>
          <w:rFonts w:ascii="Times New Roman" w:hAnsi="Times New Roman" w:cs="Times New Roman"/>
          <w:color w:val="000000" w:themeColor="text1"/>
          <w:sz w:val="22"/>
          <w:szCs w:val="22"/>
        </w:rPr>
        <w:t xml:space="preserve"> </w:t>
      </w:r>
      <w:r w:rsidR="00063679" w:rsidRPr="00FD3800">
        <w:rPr>
          <w:rFonts w:ascii="Times New Roman" w:hAnsi="Times New Roman" w:cs="Times New Roman"/>
          <w:color w:val="000000" w:themeColor="text1"/>
          <w:sz w:val="22"/>
          <w:szCs w:val="22"/>
        </w:rPr>
        <w:t>low 25(OH)D</w:t>
      </w:r>
      <w:r w:rsidR="009878E0" w:rsidRPr="00FD3800">
        <w:rPr>
          <w:rFonts w:ascii="Times New Roman" w:hAnsi="Times New Roman" w:cs="Times New Roman"/>
          <w:color w:val="000000" w:themeColor="text1"/>
          <w:sz w:val="22"/>
          <w:szCs w:val="22"/>
        </w:rPr>
        <w:t xml:space="preserve"> </w:t>
      </w:r>
      <w:r w:rsidR="00753FEF" w:rsidRPr="00FD3800">
        <w:rPr>
          <w:rFonts w:ascii="Times New Roman" w:hAnsi="Times New Roman" w:cs="Times New Roman"/>
          <w:color w:val="000000" w:themeColor="text1"/>
          <w:sz w:val="22"/>
          <w:szCs w:val="22"/>
        </w:rPr>
        <w:t>co</w:t>
      </w:r>
      <w:r w:rsidR="007C5A55" w:rsidRPr="00FD3800">
        <w:rPr>
          <w:rFonts w:ascii="Times New Roman" w:hAnsi="Times New Roman" w:cs="Times New Roman"/>
          <w:color w:val="000000" w:themeColor="text1"/>
          <w:sz w:val="22"/>
          <w:szCs w:val="22"/>
        </w:rPr>
        <w:t>n</w:t>
      </w:r>
      <w:r w:rsidR="00753FEF" w:rsidRPr="00FD3800">
        <w:rPr>
          <w:rFonts w:ascii="Times New Roman" w:hAnsi="Times New Roman" w:cs="Times New Roman"/>
          <w:color w:val="000000" w:themeColor="text1"/>
          <w:sz w:val="22"/>
          <w:szCs w:val="22"/>
        </w:rPr>
        <w:t>tributing to</w:t>
      </w:r>
      <w:r w:rsidR="009878E0" w:rsidRPr="00FD3800">
        <w:rPr>
          <w:rFonts w:ascii="Times New Roman" w:hAnsi="Times New Roman" w:cs="Times New Roman"/>
          <w:color w:val="000000" w:themeColor="text1"/>
          <w:sz w:val="22"/>
          <w:szCs w:val="22"/>
        </w:rPr>
        <w:t xml:space="preserve"> </w:t>
      </w:r>
      <w:r w:rsidR="0063182E" w:rsidRPr="00FD3800">
        <w:rPr>
          <w:rFonts w:ascii="Times New Roman" w:hAnsi="Times New Roman" w:cs="Times New Roman"/>
          <w:color w:val="000000" w:themeColor="text1"/>
          <w:sz w:val="22"/>
          <w:szCs w:val="22"/>
        </w:rPr>
        <w:t>increasing</w:t>
      </w:r>
      <w:r w:rsidR="009878E0" w:rsidRPr="00FD3800">
        <w:rPr>
          <w:rFonts w:ascii="Times New Roman" w:hAnsi="Times New Roman" w:cs="Times New Roman"/>
          <w:color w:val="000000" w:themeColor="text1"/>
          <w:sz w:val="22"/>
          <w:szCs w:val="22"/>
        </w:rPr>
        <w:t xml:space="preserve"> PTH </w:t>
      </w:r>
      <w:r w:rsidR="00D40A7C" w:rsidRPr="00FD3800">
        <w:rPr>
          <w:rFonts w:ascii="Times New Roman" w:hAnsi="Times New Roman" w:cs="Times New Roman"/>
          <w:color w:val="000000" w:themeColor="text1"/>
          <w:sz w:val="22"/>
          <w:szCs w:val="22"/>
        </w:rPr>
        <w:t>concentration</w:t>
      </w:r>
      <w:r w:rsidR="0019169A" w:rsidRPr="00FD3800">
        <w:rPr>
          <w:rFonts w:ascii="Times New Roman" w:hAnsi="Times New Roman" w:cs="Times New Roman"/>
          <w:color w:val="000000" w:themeColor="text1"/>
          <w:sz w:val="22"/>
          <w:szCs w:val="22"/>
        </w:rPr>
        <w:t>s</w:t>
      </w:r>
      <w:r w:rsidR="00D40A7C" w:rsidRPr="00FD3800">
        <w:rPr>
          <w:rFonts w:ascii="Times New Roman" w:hAnsi="Times New Roman" w:cs="Times New Roman"/>
          <w:color w:val="000000" w:themeColor="text1"/>
          <w:sz w:val="22"/>
          <w:szCs w:val="22"/>
        </w:rPr>
        <w:t xml:space="preserve"> </w:t>
      </w:r>
      <w:r w:rsidR="009878E0" w:rsidRPr="00FD3800">
        <w:rPr>
          <w:rFonts w:ascii="Times New Roman" w:hAnsi="Times New Roman" w:cs="Times New Roman"/>
          <w:color w:val="000000" w:themeColor="text1"/>
          <w:sz w:val="22"/>
          <w:szCs w:val="22"/>
        </w:rPr>
        <w:t>in this population</w:t>
      </w:r>
      <w:r w:rsidR="00D37069" w:rsidRPr="00FD3800">
        <w:rPr>
          <w:rFonts w:ascii="Times New Roman" w:hAnsi="Times New Roman" w:cs="Times New Roman"/>
          <w:color w:val="000000" w:themeColor="text1"/>
          <w:sz w:val="22"/>
          <w:szCs w:val="22"/>
        </w:rPr>
        <w:t xml:space="preserve"> </w:t>
      </w:r>
      <w:r w:rsidR="00D37069"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{"citationID":"qWQ3tKxr","properties":{"formattedCitation":"\\super 48\\nosupersub{}","plainCitation":"48","noteIndex":0},"citationItems":[{"id":2635,"uris":["http://zotero.org/users/local/jP0bWz0R/items/28KVID2Y"],"itemData":{"id":2635,"type":"article-journal","abstract":"Response of parathyroid hormone (PTH) to vitamin D supplementation is determined by the baseline PTH level and change in vitamin D status. Conflicting reports in Blacks exist on the PTH response to vitamin D to supplementation.","container-title":"BMC Nutrition","DOI":"10.1186/s40795-015-0024-8","ISSN":"2055-0928","issue":"1","journalAbbreviation":"BMC Nutrition","page":"26","source":"BioMed Central","title":"Reduction of parathyroid hormone with vitamin D supplementation in blacks: a randomized controlled trial","title-short":"Reduction of parathyroid hormone with vitamin D supplementation in blacks","volume":"1","author":[{"family":"Chandler","given":"Paulette D."},{"family":"Agboola","given":"Foluso"},{"family":"Ng","given":"Kimmie"},{"family":"Scott","given":"Jamil B."},{"family":"Drake","given":"Bettina F."},{"family":"Bennett","given":"Gary G."},{"family":"Chan","given":"Andrew T."},{"family":"Hollis","given":"Bruce W."},{"family":"Emmons","given":"Karen M."},{"family":"Fuchs","given":"Charles S."},{"family":"Giovannucci","given":"Edward L."}],"issued":{"date-parts":[["2015",12,17]]}}}],"schema":"https://github.com/citation-style-language/schema/raw/master/csl-citation.json"} </w:instrText>
      </w:r>
      <w:r w:rsidR="00D37069"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48</w:t>
      </w:r>
      <w:r w:rsidR="00D37069" w:rsidRPr="00FD3800">
        <w:rPr>
          <w:rFonts w:ascii="Times New Roman" w:hAnsi="Times New Roman" w:cs="Times New Roman"/>
          <w:color w:val="000000" w:themeColor="text1"/>
          <w:sz w:val="22"/>
          <w:szCs w:val="22"/>
        </w:rPr>
        <w:fldChar w:fldCharType="end"/>
      </w:r>
      <w:r w:rsidR="00571490" w:rsidRPr="00FD3800">
        <w:rPr>
          <w:rFonts w:ascii="Times New Roman" w:hAnsi="Times New Roman" w:cs="Times New Roman"/>
          <w:color w:val="000000" w:themeColor="text1"/>
          <w:sz w:val="22"/>
          <w:szCs w:val="22"/>
        </w:rPr>
        <w:t>.</w:t>
      </w:r>
      <w:r w:rsidR="00E82D8D" w:rsidRPr="00FD3800">
        <w:rPr>
          <w:rFonts w:ascii="Times New Roman" w:hAnsi="Times New Roman" w:cs="Times New Roman"/>
          <w:color w:val="000000" w:themeColor="text1"/>
          <w:sz w:val="22"/>
          <w:szCs w:val="22"/>
        </w:rPr>
        <w:t xml:space="preserve"> </w:t>
      </w:r>
      <w:r w:rsidR="00607C62" w:rsidRPr="00FD3800">
        <w:rPr>
          <w:rFonts w:ascii="Times New Roman" w:hAnsi="Times New Roman" w:cs="Times New Roman"/>
          <w:color w:val="000000" w:themeColor="text1"/>
          <w:sz w:val="22"/>
          <w:szCs w:val="22"/>
        </w:rPr>
        <w:t>Unlike linear spline models</w:t>
      </w:r>
      <w:r w:rsidR="00917573" w:rsidRPr="00FD3800">
        <w:rPr>
          <w:rFonts w:ascii="Times New Roman" w:hAnsi="Times New Roman" w:cs="Times New Roman"/>
          <w:color w:val="000000" w:themeColor="text1"/>
          <w:sz w:val="22"/>
          <w:szCs w:val="22"/>
        </w:rPr>
        <w:t xml:space="preserve"> </w:t>
      </w:r>
      <w:r w:rsidR="00607C62"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{"citationID":"5Q98Eeeu","properties":{"formattedCitation":"\\super 22,49,50\\nosupersub{}","plainCitation":"22,49,50","noteIndex":0},"citationItems":[{"id":2617,"uris":["http://zotero.org/users/local/jP0bWz0R/items/Q2VAQXEY"],"itemData":{"id":2617,"type":"article-journal","abstract":"In adults, maximal suppression of serum parathyroid hormone (PTH) has commonly been used to determine the sufficiency of serum 25-hydroxyvitamin D [25(OH)D]. In children and adolescents, the relationship between serum 25(OH)D and PTH is less clear and most studies reporting a relationship are derived from relatively small samples and homogeneous cohorts. Our objective was to determine the relationship between serum 25(OH)D and PTH in children and adolescents from a large and diverse U.S. cohort and to identify a point of inflection of serum 25(OH)D for maximal suppression of serum PTH. Data from 735 participants, ages 7–18 y, were pooled from 3 study sites located in Indiana, Texas, and Massachusetts. A two-phase linear spline was used to model the relationship between serum 25(OH)D and PTH. The value of serum 25(OH)D for maximal suppression of serum PTH was identified as the inflection point of the spline. Before adjustment for site, the inflection point of serum 25(OH)D for maximal suppression of serum PTH was 92.4 nmol/L (95% CI: 62.2, 130.7). After adjusting for site, the point of inflection was poorly defined and the relationship between serum 25(OH)D and PTH appeared to be linear. The lack of an inflection point of serum 25(OH)D for maximal suppression of PTH brings into question the value of using maximal suppression of serum PTH as a basis for determining optimal serum 25(OH)D for healthy children and adolescents.","container-title":"The Journal of Nutrition","DOI":"10.3945/jn.110.124966","ISSN":"0022-3166","issue":"11","journalAbbreviation":"The Journal of Nutrition","page":"1983-1988","source":"ScienceDirect","title":"An Inflection Point of Serum 25-Hydroxyvitamin D for Maximal Suppression of Parathyroid Hormone Is Not Evident from Multi-Site Pooled Data in Children and Adolescents1,2","volume":"140","author":[{"family":"Hill","given":"Kathleen M."},{"family":"McCabe","given":"George P."},{"family":"McCabe","given":"Linda D."},{"family":"Gordon","given":"Catherine M."},{"family":"Abrams","given":"Steven A."},{"family":"Weaver","given":"Connie M."}],"issued":{"date-parts":[["2010",11,1]]}}},{"id":3097,"uris":["http://zotero.org/users/local/jP0bWz0R/items/WJKQRVZX"],"itemData":{"id":3097,"type":"article-journal","abstract":"Background: Optimal vitamin D status for the prevention of osteoporosis has been inferred from examinations of the serum 25-hydroxyvitamin D [25(OH)D] concentration below which there is an increase in serum parathyroid hormone (PTH). Objective: The objectives of the study were to ascertain whether a threshold for serum 25(OH)D exists below which serum PTH increases and whether persons with 25(OH)D above this threshold have lower rates of bone loss than do persons with 25(OH)D below the threshold. Design: The relation of serum 25(OH)D to serum PTH was analyzed in 208 African American women studied longitudinally for 3 y. These healthy women in midlife were randomly assigned to receive placebo or 800 IU vitamin D3/d; after 2 y, the vitamin D3 supplementation was increased to 2000 IU/d. Both groups received calcium supplements to ensure an adequate calcium intake. A systematic literature review found a wide range of threshold values in part due to varied calcium intake. Results: A Loess plot suggested a breakpoint between 40 and 50 nmol/L for serum 25(OH)D. A line-line model was fitted to the data, and it showed a spline knot at 44 nmol/L. A heuristic approach verified that PTH does not decline as rapidly when the serum concentration of 25(OH)D is &gt;40 nmol/L as when it is &lt;40 nmol/L. We found no significant difference in rates of bone loss between persons with 25(OH)D concentrations above and below 40 nmol/L. Conclusion: Although a threshold for 25(OH)D can be identified, we suggest that it should not be used to recommend optimal vitamin D status.","container-title":"The American Journal of Clinical Nutrition","DOI":"10.1093/ajcn/84.3.602","ISSN":"0002-9165","issue":"3","journalAbbreviation":"The American Journal of Clinical Nutrition","page":"602-609","source":"ScienceDirect","title":"Optimal vitamin D status and serum parathyroid hormone concentrations in African American women2","volume":"84","author":[{"family":"Aloia","given":"John F"},{"family":"Talwar","given":"Sonia A"},{"family":"Pollack","given":"Simcha"},{"family":"Feuerman","given":"Martin"},{"family":"Yeh","given":"James K"}],"issued":{"date-parts":[["2006",12,1]]}}},{"id":3099,"uris":["http://zotero.org/users/local/jP0bWz0R/items/M7C6ZFLT"],"itemData":{"id":3099,"type":"article-journal","abstract":"Vitamin D deficiency is common in patients with chronic kidney disease (CKD). Current guidelines recommend treatment strategies in these patients similar to those for the general population, but the vitamin D nutritional status sufficient to prevent PTH levels from increasing in CKD is unknown.Our aim was to study the relation between circulating PTH and 25(OH)D levels and to search for a 25(OH)D threshold associated with a significant PTH increase.In the hospital-referred NephroTest cohort study, we measured 25(OH)D, PTH, and glomerular filtration rate (mGFR) by 51Cr-EDTA renal clearance in 929 adult patients with nondialysis CKD stages 1 to 5 and no vitamin D supplementation. Patients' mean age was 60.1 ± 14.7 years; 71% were men, and 9% were black. Their median mGFR was 37.8 mL/min/1.73 m2.We found a 25(OH)D threshold of 8 ng/mL with an upper limit of 20 ng/mL (95% confidence interval) by linear piecewise regression modeling of log-PTH for 25(OH)D adjusted for mGFR, age, race, and ionized calcium level. The smoothed curve confirmed that PTH concentration rose steeply when circulating 25(OH)D levels fell to less than 20 ng/mL.Spontaneous 25(OH)D levels greater than 20 ng/mL seem sufficient to control serum PTH in CKD patients. This result reinforces guidelines to supplement vitamin D only if less than 30 ng/mL.","container-title":"The Journal of Clinical Endocrinology &amp; Metabolism","DOI":"10.1210/jc.2013-1294","ISSN":"0021-972X","issue":"7","journalAbbreviation":"The Journal of Clinical Endocrinology &amp; Metabolism","page":"2922-2928","source":"Silverchair","title":"Relation Between Circulating Levels of 25(OH) Vitamin D and Parathyroid Hormone in Chronic Kidney Disease: Quest for a Threshold","title-short":"Relation Between Circulating Levels of 25(OH) Vitamin D and Parathyroid Hormone in Chronic Kidney Disease","volume":"98","author":[{"family":"Metzger","given":"Marie"},{"family":"Houillier","given":"Pascal"},{"family":"Gauci","given":"Cédric"},{"family":"Haymann","given":"Jean Philippe"},{"family":"Flamant","given":"Martin"},{"family":"Thervet","given":"Eric"},{"family":"Boffa","given":"Jean-Jacques"},{"family":"Vrtovsnik","given":"François"},{"family":"Froissart","given":"Marc"},{"family":"Stengel","given":"Bénédicte"},{"family":"Ureña-Torres","given":"Pablo"},{"literal":"on behalf of the NephroTest Study Group"}],"issued":{"date-parts":[["2013",7,1]]}}}],"schema":"https://github.com/citation-style-language/schema/raw/master/csl-citation.json"} </w:instrText>
      </w:r>
      <w:r w:rsidR="00607C62"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22,49,50</w:t>
      </w:r>
      <w:r w:rsidR="00607C62" w:rsidRPr="00FD3800">
        <w:rPr>
          <w:rFonts w:ascii="Times New Roman" w:hAnsi="Times New Roman" w:cs="Times New Roman"/>
          <w:color w:val="000000" w:themeColor="text1"/>
          <w:sz w:val="22"/>
          <w:szCs w:val="22"/>
        </w:rPr>
        <w:fldChar w:fldCharType="end"/>
      </w:r>
      <w:r w:rsidR="00917573" w:rsidRPr="00FD3800">
        <w:rPr>
          <w:rFonts w:ascii="Times New Roman" w:hAnsi="Times New Roman" w:cs="Times New Roman"/>
          <w:color w:val="000000" w:themeColor="text1"/>
          <w:sz w:val="22"/>
          <w:szCs w:val="22"/>
        </w:rPr>
        <w:t>,</w:t>
      </w:r>
      <w:r w:rsidR="00AE083C" w:rsidRPr="00FD3800">
        <w:rPr>
          <w:rFonts w:ascii="Times New Roman" w:hAnsi="Times New Roman" w:cs="Times New Roman"/>
          <w:color w:val="000000" w:themeColor="text1"/>
          <w:sz w:val="22"/>
          <w:szCs w:val="22"/>
        </w:rPr>
        <w:t xml:space="preserve"> which assume linearity </w:t>
      </w:r>
      <w:r w:rsidR="00C243C4" w:rsidRPr="00FD3800">
        <w:rPr>
          <w:rFonts w:ascii="Times New Roman" w:hAnsi="Times New Roman" w:cs="Times New Roman"/>
          <w:color w:val="000000" w:themeColor="text1"/>
          <w:sz w:val="22"/>
          <w:szCs w:val="22"/>
        </w:rPr>
        <w:t>leading to underfitting</w:t>
      </w:r>
      <w:r w:rsidR="00AE083C" w:rsidRPr="00FD3800">
        <w:rPr>
          <w:rFonts w:ascii="Times New Roman" w:hAnsi="Times New Roman" w:cs="Times New Roman"/>
          <w:color w:val="000000" w:themeColor="text1"/>
          <w:sz w:val="22"/>
          <w:szCs w:val="22"/>
        </w:rPr>
        <w:t>, the use of a natural cubic spline</w:t>
      </w:r>
      <w:r w:rsidR="00A329DD" w:rsidRPr="00FD3800">
        <w:rPr>
          <w:rFonts w:ascii="Times New Roman" w:hAnsi="Times New Roman" w:cs="Times New Roman"/>
          <w:color w:val="000000" w:themeColor="text1"/>
          <w:sz w:val="22"/>
          <w:szCs w:val="22"/>
        </w:rPr>
        <w:t xml:space="preserve"> </w:t>
      </w:r>
      <w:r w:rsidR="00A07A0B" w:rsidRPr="00FD3800">
        <w:rPr>
          <w:rFonts w:ascii="Times New Roman" w:hAnsi="Times New Roman" w:cs="Times New Roman"/>
          <w:color w:val="000000" w:themeColor="text1"/>
          <w:sz w:val="22"/>
          <w:szCs w:val="22"/>
        </w:rPr>
        <w:t xml:space="preserve">is </w:t>
      </w:r>
      <w:r w:rsidR="00A329DD" w:rsidRPr="00FD3800">
        <w:rPr>
          <w:rFonts w:ascii="Times New Roman" w:hAnsi="Times New Roman" w:cs="Times New Roman"/>
          <w:color w:val="000000" w:themeColor="text1"/>
          <w:sz w:val="22"/>
          <w:szCs w:val="22"/>
        </w:rPr>
        <w:t>more valid as (</w:t>
      </w:r>
      <w:proofErr w:type="spellStart"/>
      <w:r w:rsidR="00A329DD" w:rsidRPr="00FD3800">
        <w:rPr>
          <w:rFonts w:ascii="Times New Roman" w:hAnsi="Times New Roman" w:cs="Times New Roman"/>
          <w:color w:val="000000" w:themeColor="text1"/>
          <w:sz w:val="22"/>
          <w:szCs w:val="22"/>
        </w:rPr>
        <w:t>i</w:t>
      </w:r>
      <w:proofErr w:type="spellEnd"/>
      <w:r w:rsidR="00A329DD" w:rsidRPr="00FD3800">
        <w:rPr>
          <w:rFonts w:ascii="Times New Roman" w:hAnsi="Times New Roman" w:cs="Times New Roman"/>
          <w:color w:val="000000" w:themeColor="text1"/>
          <w:sz w:val="22"/>
          <w:szCs w:val="22"/>
        </w:rPr>
        <w:t xml:space="preserve">) it </w:t>
      </w:r>
      <w:r w:rsidR="00EC70E3" w:rsidRPr="00FD3800">
        <w:rPr>
          <w:rFonts w:ascii="Times New Roman" w:hAnsi="Times New Roman" w:cs="Times New Roman"/>
          <w:color w:val="000000" w:themeColor="text1"/>
          <w:sz w:val="22"/>
          <w:szCs w:val="22"/>
        </w:rPr>
        <w:t xml:space="preserve">allows for a </w:t>
      </w:r>
      <w:r w:rsidR="00C243C4" w:rsidRPr="00FD3800">
        <w:rPr>
          <w:rFonts w:ascii="Times New Roman" w:hAnsi="Times New Roman" w:cs="Times New Roman"/>
          <w:color w:val="000000" w:themeColor="text1"/>
          <w:sz w:val="22"/>
          <w:szCs w:val="22"/>
        </w:rPr>
        <w:t xml:space="preserve">non-linear </w:t>
      </w:r>
      <w:r w:rsidR="00AE083C" w:rsidRPr="00FD3800">
        <w:rPr>
          <w:rFonts w:ascii="Times New Roman" w:hAnsi="Times New Roman" w:cs="Times New Roman"/>
          <w:color w:val="000000" w:themeColor="text1"/>
          <w:sz w:val="22"/>
          <w:szCs w:val="22"/>
        </w:rPr>
        <w:t>association between 25(OH)D and PTH</w:t>
      </w:r>
      <w:r w:rsidR="00EC70E3" w:rsidRPr="00FD3800">
        <w:rPr>
          <w:rFonts w:ascii="Times New Roman" w:hAnsi="Times New Roman" w:cs="Times New Roman"/>
          <w:color w:val="000000" w:themeColor="text1"/>
          <w:sz w:val="22"/>
          <w:szCs w:val="22"/>
        </w:rPr>
        <w:t xml:space="preserve"> which better fits the true relationship</w:t>
      </w:r>
      <w:r w:rsidR="00C243C4" w:rsidRPr="00FD3800">
        <w:rPr>
          <w:rFonts w:ascii="Times New Roman" w:hAnsi="Times New Roman" w:cs="Times New Roman"/>
          <w:color w:val="000000" w:themeColor="text1"/>
          <w:sz w:val="22"/>
          <w:szCs w:val="22"/>
        </w:rPr>
        <w:t>, (ii) can handle outliers for</w:t>
      </w:r>
      <w:r w:rsidR="00DF4D67" w:rsidRPr="00FD3800">
        <w:rPr>
          <w:rFonts w:ascii="Times New Roman" w:hAnsi="Times New Roman" w:cs="Times New Roman"/>
          <w:color w:val="000000" w:themeColor="text1"/>
          <w:sz w:val="22"/>
          <w:szCs w:val="22"/>
        </w:rPr>
        <w:t xml:space="preserve"> the association between</w:t>
      </w:r>
      <w:r w:rsidR="00C243C4" w:rsidRPr="00FD3800">
        <w:rPr>
          <w:rFonts w:ascii="Times New Roman" w:hAnsi="Times New Roman" w:cs="Times New Roman"/>
          <w:color w:val="000000" w:themeColor="text1"/>
          <w:sz w:val="22"/>
          <w:szCs w:val="22"/>
        </w:rPr>
        <w:t xml:space="preserve"> 25(OH)D </w:t>
      </w:r>
      <w:r w:rsidR="00DF4D67" w:rsidRPr="00FD3800">
        <w:rPr>
          <w:rFonts w:ascii="Times New Roman" w:hAnsi="Times New Roman" w:cs="Times New Roman"/>
          <w:color w:val="000000" w:themeColor="text1"/>
          <w:sz w:val="22"/>
          <w:szCs w:val="22"/>
        </w:rPr>
        <w:t>and</w:t>
      </w:r>
      <w:r w:rsidR="00C243C4" w:rsidRPr="00FD3800">
        <w:rPr>
          <w:rFonts w:ascii="Times New Roman" w:hAnsi="Times New Roman" w:cs="Times New Roman"/>
          <w:color w:val="000000" w:themeColor="text1"/>
          <w:sz w:val="22"/>
          <w:szCs w:val="22"/>
        </w:rPr>
        <w:t xml:space="preserve"> PTH</w:t>
      </w:r>
      <w:r w:rsidR="0009384B" w:rsidRPr="00FD3800">
        <w:rPr>
          <w:rFonts w:ascii="Times New Roman" w:hAnsi="Times New Roman" w:cs="Times New Roman"/>
          <w:color w:val="000000" w:themeColor="text1"/>
          <w:sz w:val="22"/>
          <w:szCs w:val="22"/>
        </w:rPr>
        <w:t>,</w:t>
      </w:r>
      <w:r w:rsidR="00C243C4" w:rsidRPr="00FD3800">
        <w:rPr>
          <w:rFonts w:ascii="Times New Roman" w:hAnsi="Times New Roman" w:cs="Times New Roman"/>
          <w:color w:val="000000" w:themeColor="text1"/>
          <w:sz w:val="22"/>
          <w:szCs w:val="22"/>
        </w:rPr>
        <w:t xml:space="preserve"> by modelling </w:t>
      </w:r>
      <w:r w:rsidR="0059106A" w:rsidRPr="00FD3800">
        <w:rPr>
          <w:rFonts w:ascii="Times New Roman" w:hAnsi="Times New Roman" w:cs="Times New Roman"/>
          <w:color w:val="000000" w:themeColor="text1"/>
          <w:sz w:val="22"/>
          <w:szCs w:val="22"/>
        </w:rPr>
        <w:t xml:space="preserve">the points </w:t>
      </w:r>
      <w:r w:rsidR="0042427D" w:rsidRPr="00FD3800">
        <w:rPr>
          <w:rFonts w:ascii="Times New Roman" w:hAnsi="Times New Roman" w:cs="Times New Roman"/>
          <w:color w:val="000000" w:themeColor="text1"/>
          <w:sz w:val="22"/>
          <w:szCs w:val="22"/>
        </w:rPr>
        <w:t>with</w:t>
      </w:r>
      <w:r w:rsidR="00BD1096" w:rsidRPr="00FD3800">
        <w:rPr>
          <w:rFonts w:ascii="Times New Roman" w:hAnsi="Times New Roman" w:cs="Times New Roman"/>
          <w:color w:val="000000" w:themeColor="text1"/>
          <w:sz w:val="22"/>
          <w:szCs w:val="22"/>
        </w:rPr>
        <w:t xml:space="preserve"> an</w:t>
      </w:r>
      <w:r w:rsidR="004F294F" w:rsidRPr="00FD3800">
        <w:rPr>
          <w:rFonts w:ascii="Georgia" w:hAnsi="Georgia"/>
          <w:color w:val="000000" w:themeColor="text1"/>
          <w:sz w:val="27"/>
          <w:szCs w:val="27"/>
          <w:shd w:val="clear" w:color="auto" w:fill="FFFFFF"/>
        </w:rPr>
        <w:t xml:space="preserve"> </w:t>
      </w:r>
      <w:r w:rsidR="004F294F" w:rsidRPr="00FD3800">
        <w:rPr>
          <w:rFonts w:ascii="Times New Roman" w:hAnsi="Times New Roman" w:cs="Times New Roman"/>
          <w:color w:val="000000" w:themeColor="text1"/>
          <w:sz w:val="22"/>
          <w:szCs w:val="22"/>
        </w:rPr>
        <w:t>additional constraint of linearity</w:t>
      </w:r>
      <w:r w:rsidR="004F294F" w:rsidRPr="00FD3800" w:rsidDel="004F294F">
        <w:rPr>
          <w:rFonts w:ascii="Times New Roman" w:hAnsi="Times New Roman" w:cs="Times New Roman"/>
          <w:color w:val="000000" w:themeColor="text1"/>
          <w:sz w:val="22"/>
          <w:szCs w:val="22"/>
        </w:rPr>
        <w:t xml:space="preserve"> </w:t>
      </w:r>
      <w:r w:rsidR="00352FC8"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{"citationID":"yCl1reOM","properties":{"formattedCitation":"\\super 51\\nosupersub{}","plainCitation":"51","noteIndex":0},"citationItems":[{"id":3101,"uris":["http://zotero.org/users/local/jP0bWz0R/items/TWMCS2UR"],"itemData":{"id":3101,"type":"article-journal","container-title":"BMJ Medicine","DOI":"10.1136/bmjmed-2022-000396","ISSN":"2754-0413","issue":"1","journalAbbreviation":"BMJ Med","note":"PMID: 36936259\nPMCID: PMC9951370","page":"e000396","source":"PubMed Central","title":"Non-linear predictor outcome associations","volume":"2","author":[{"family":"Ho","given":"Frederick K"},{"family":"Cole","given":"Tim J"}],"issued":{"date-parts":[["2023",1,20]]}}}],"schema":"https://github.com/citation-style-language/schema/raw/master/csl-citation.json"} </w:instrText>
      </w:r>
      <w:r w:rsidR="00352FC8"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51</w:t>
      </w:r>
      <w:r w:rsidR="00352FC8" w:rsidRPr="00FD3800">
        <w:rPr>
          <w:rFonts w:ascii="Times New Roman" w:hAnsi="Times New Roman" w:cs="Times New Roman"/>
          <w:color w:val="000000" w:themeColor="text1"/>
          <w:sz w:val="22"/>
          <w:szCs w:val="22"/>
        </w:rPr>
        <w:fldChar w:fldCharType="end"/>
      </w:r>
      <w:r w:rsidR="00A329DD" w:rsidRPr="00FD3800">
        <w:rPr>
          <w:rFonts w:ascii="Times New Roman" w:hAnsi="Times New Roman" w:cs="Times New Roman"/>
          <w:color w:val="000000" w:themeColor="text1"/>
          <w:sz w:val="22"/>
          <w:szCs w:val="22"/>
        </w:rPr>
        <w:t xml:space="preserve">, and </w:t>
      </w:r>
      <w:r w:rsidR="00352FC8" w:rsidRPr="00FD3800">
        <w:rPr>
          <w:rFonts w:ascii="Times New Roman" w:hAnsi="Times New Roman" w:cs="Times New Roman"/>
          <w:color w:val="000000" w:themeColor="text1"/>
          <w:sz w:val="22"/>
          <w:szCs w:val="22"/>
        </w:rPr>
        <w:t xml:space="preserve">(iii) can provide smoother flexible patterns showing different variations in the relationship between </w:t>
      </w:r>
      <w:r w:rsidR="00512D81" w:rsidRPr="00FD3800">
        <w:rPr>
          <w:rFonts w:ascii="Times New Roman" w:hAnsi="Times New Roman" w:cs="Times New Roman"/>
          <w:color w:val="000000" w:themeColor="text1"/>
          <w:sz w:val="22"/>
          <w:szCs w:val="22"/>
        </w:rPr>
        <w:t xml:space="preserve">total </w:t>
      </w:r>
      <w:r w:rsidR="00352FC8" w:rsidRPr="00FD3800">
        <w:rPr>
          <w:rFonts w:ascii="Times New Roman" w:hAnsi="Times New Roman" w:cs="Times New Roman"/>
          <w:color w:val="000000" w:themeColor="text1"/>
          <w:sz w:val="22"/>
          <w:szCs w:val="22"/>
        </w:rPr>
        <w:t>25(OH)D and PTH.</w:t>
      </w:r>
    </w:p>
    <w:p w14:paraId="00653BAE" w14:textId="77777777" w:rsidR="00E16F33" w:rsidRPr="00FD3800" w:rsidRDefault="00E16F33" w:rsidP="002A67C1">
      <w:pPr>
        <w:spacing w:line="276" w:lineRule="auto"/>
        <w:jc w:val="both"/>
        <w:rPr>
          <w:rFonts w:ascii="Times New Roman" w:hAnsi="Times New Roman" w:cs="Times New Roman"/>
          <w:color w:val="000000" w:themeColor="text1"/>
          <w:sz w:val="22"/>
          <w:szCs w:val="22"/>
        </w:rPr>
      </w:pPr>
    </w:p>
    <w:p w14:paraId="779EDA08" w14:textId="12D9C898" w:rsidR="005B38D8" w:rsidRPr="00FD3800" w:rsidRDefault="00A303C8" w:rsidP="001F741F">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The current</w:t>
      </w:r>
      <w:r w:rsidR="009C4B89" w:rsidRPr="00FD3800">
        <w:rPr>
          <w:rFonts w:ascii="Times New Roman" w:hAnsi="Times New Roman" w:cs="Times New Roman"/>
          <w:color w:val="000000" w:themeColor="text1"/>
          <w:sz w:val="22"/>
          <w:szCs w:val="22"/>
        </w:rPr>
        <w:t xml:space="preserve"> study </w:t>
      </w:r>
      <w:r w:rsidRPr="00FD3800">
        <w:rPr>
          <w:rFonts w:ascii="Times New Roman" w:hAnsi="Times New Roman" w:cs="Times New Roman"/>
          <w:color w:val="000000" w:themeColor="text1"/>
          <w:sz w:val="22"/>
          <w:szCs w:val="22"/>
        </w:rPr>
        <w:t xml:space="preserve">suggests </w:t>
      </w:r>
      <w:r w:rsidR="00A329DD" w:rsidRPr="00FD3800">
        <w:rPr>
          <w:rFonts w:ascii="Times New Roman" w:hAnsi="Times New Roman" w:cs="Times New Roman"/>
          <w:color w:val="000000" w:themeColor="text1"/>
          <w:sz w:val="22"/>
          <w:szCs w:val="22"/>
        </w:rPr>
        <w:t xml:space="preserve">that </w:t>
      </w:r>
      <w:r w:rsidR="00D37F4E" w:rsidRPr="00FD3800">
        <w:rPr>
          <w:rFonts w:ascii="Times New Roman" w:hAnsi="Times New Roman" w:cs="Times New Roman"/>
          <w:color w:val="000000" w:themeColor="text1"/>
          <w:sz w:val="22"/>
          <w:szCs w:val="22"/>
        </w:rPr>
        <w:t>vitamin D [25(OH)D] concentration</w:t>
      </w:r>
      <w:r w:rsidR="00C7692C" w:rsidRPr="00FD3800">
        <w:rPr>
          <w:rFonts w:ascii="Times New Roman" w:hAnsi="Times New Roman" w:cs="Times New Roman"/>
          <w:color w:val="000000" w:themeColor="text1"/>
          <w:sz w:val="22"/>
          <w:szCs w:val="22"/>
        </w:rPr>
        <w:t>s</w:t>
      </w:r>
      <w:r w:rsidR="00D37F4E" w:rsidRPr="00FD3800">
        <w:rPr>
          <w:rFonts w:ascii="Times New Roman" w:hAnsi="Times New Roman" w:cs="Times New Roman"/>
          <w:color w:val="000000" w:themeColor="text1"/>
          <w:sz w:val="22"/>
          <w:szCs w:val="22"/>
        </w:rPr>
        <w:t xml:space="preserve"> of at least</w:t>
      </w:r>
      <w:r w:rsidR="008713D8" w:rsidRPr="00FD3800">
        <w:rPr>
          <w:rFonts w:ascii="Times New Roman" w:hAnsi="Times New Roman" w:cs="Times New Roman"/>
          <w:color w:val="000000" w:themeColor="text1"/>
          <w:sz w:val="22"/>
          <w:szCs w:val="22"/>
        </w:rPr>
        <w:t xml:space="preserve"> </w:t>
      </w:r>
      <w:r w:rsidR="00B60869" w:rsidRPr="00FD3800">
        <w:rPr>
          <w:rFonts w:ascii="Times New Roman" w:hAnsi="Times New Roman" w:cs="Times New Roman"/>
          <w:color w:val="000000" w:themeColor="text1"/>
          <w:sz w:val="22"/>
          <w:szCs w:val="22"/>
        </w:rPr>
        <w:t>75nmol</w:t>
      </w:r>
      <w:r w:rsidR="009C2C2B" w:rsidRPr="00FD3800">
        <w:rPr>
          <w:rFonts w:ascii="Times New Roman" w:hAnsi="Times New Roman" w:cs="Times New Roman"/>
          <w:color w:val="000000" w:themeColor="text1"/>
          <w:sz w:val="22"/>
          <w:szCs w:val="22"/>
        </w:rPr>
        <w:t xml:space="preserve">/L </w:t>
      </w:r>
      <w:r w:rsidR="00D37F4E" w:rsidRPr="00FD3800">
        <w:rPr>
          <w:rFonts w:ascii="Times New Roman" w:hAnsi="Times New Roman" w:cs="Times New Roman"/>
          <w:color w:val="000000" w:themeColor="text1"/>
          <w:sz w:val="22"/>
          <w:szCs w:val="22"/>
        </w:rPr>
        <w:t>may</w:t>
      </w:r>
      <w:r w:rsidR="007F1B21" w:rsidRPr="00FD3800">
        <w:rPr>
          <w:rFonts w:ascii="Times New Roman" w:hAnsi="Times New Roman" w:cs="Times New Roman"/>
          <w:color w:val="000000" w:themeColor="text1"/>
          <w:sz w:val="22"/>
          <w:szCs w:val="22"/>
        </w:rPr>
        <w:t xml:space="preserve"> </w:t>
      </w:r>
      <w:r w:rsidR="00D37F4E" w:rsidRPr="00FD3800">
        <w:rPr>
          <w:rFonts w:ascii="Times New Roman" w:hAnsi="Times New Roman" w:cs="Times New Roman"/>
          <w:color w:val="000000" w:themeColor="text1"/>
          <w:sz w:val="22"/>
          <w:szCs w:val="22"/>
        </w:rPr>
        <w:t xml:space="preserve">be required </w:t>
      </w:r>
      <w:r w:rsidR="00F1486C" w:rsidRPr="00FD3800">
        <w:rPr>
          <w:rFonts w:ascii="Times New Roman" w:hAnsi="Times New Roman" w:cs="Times New Roman"/>
          <w:color w:val="000000" w:themeColor="text1"/>
          <w:sz w:val="22"/>
          <w:szCs w:val="22"/>
        </w:rPr>
        <w:t xml:space="preserve">for </w:t>
      </w:r>
      <w:r w:rsidR="00D37F4E" w:rsidRPr="00FD3800">
        <w:rPr>
          <w:rFonts w:ascii="Times New Roman" w:hAnsi="Times New Roman" w:cs="Times New Roman"/>
          <w:color w:val="000000" w:themeColor="text1"/>
          <w:sz w:val="22"/>
          <w:szCs w:val="22"/>
        </w:rPr>
        <w:t xml:space="preserve">PTH </w:t>
      </w:r>
      <w:r w:rsidR="008704C8" w:rsidRPr="00FD3800">
        <w:rPr>
          <w:rFonts w:ascii="Times New Roman" w:hAnsi="Times New Roman" w:cs="Times New Roman"/>
          <w:color w:val="000000" w:themeColor="text1"/>
          <w:sz w:val="22"/>
          <w:szCs w:val="22"/>
        </w:rPr>
        <w:t xml:space="preserve">to be at its lowest </w:t>
      </w:r>
      <w:r w:rsidR="009C2C2B" w:rsidRPr="00FD3800">
        <w:rPr>
          <w:rFonts w:ascii="Times New Roman" w:hAnsi="Times New Roman" w:cs="Times New Roman"/>
          <w:color w:val="000000" w:themeColor="text1"/>
          <w:sz w:val="22"/>
          <w:szCs w:val="22"/>
        </w:rPr>
        <w:t>among</w:t>
      </w:r>
      <w:r w:rsidR="0048424E" w:rsidRPr="00FD3800">
        <w:rPr>
          <w:rFonts w:ascii="Times New Roman" w:hAnsi="Times New Roman" w:cs="Times New Roman"/>
          <w:color w:val="000000" w:themeColor="text1"/>
          <w:sz w:val="22"/>
          <w:szCs w:val="22"/>
        </w:rPr>
        <w:t xml:space="preserve"> adolescent</w:t>
      </w:r>
      <w:r w:rsidR="009C2C2B" w:rsidRPr="00FD3800">
        <w:rPr>
          <w:rFonts w:ascii="Times New Roman" w:hAnsi="Times New Roman" w:cs="Times New Roman"/>
          <w:color w:val="000000" w:themeColor="text1"/>
          <w:sz w:val="22"/>
          <w:szCs w:val="22"/>
        </w:rPr>
        <w:t>s</w:t>
      </w:r>
      <w:r w:rsidR="007F1B21" w:rsidRPr="00FD3800">
        <w:rPr>
          <w:rFonts w:ascii="Times New Roman" w:hAnsi="Times New Roman" w:cs="Times New Roman"/>
          <w:color w:val="000000" w:themeColor="text1"/>
          <w:sz w:val="22"/>
          <w:szCs w:val="22"/>
        </w:rPr>
        <w:t xml:space="preserve"> with HIV in </w:t>
      </w:r>
      <w:r w:rsidR="005B38D8" w:rsidRPr="00FD3800">
        <w:rPr>
          <w:rFonts w:ascii="Times New Roman" w:hAnsi="Times New Roman" w:cs="Times New Roman"/>
          <w:color w:val="000000" w:themeColor="text1"/>
          <w:sz w:val="22"/>
          <w:szCs w:val="22"/>
        </w:rPr>
        <w:t xml:space="preserve">southern Africa, in </w:t>
      </w:r>
      <w:r w:rsidR="007F1B21" w:rsidRPr="00FD3800">
        <w:rPr>
          <w:rFonts w:ascii="Times New Roman" w:hAnsi="Times New Roman" w:cs="Times New Roman"/>
          <w:color w:val="000000" w:themeColor="text1"/>
          <w:sz w:val="22"/>
          <w:szCs w:val="22"/>
        </w:rPr>
        <w:t xml:space="preserve">a setting </w:t>
      </w:r>
      <w:r w:rsidR="00D40A7C" w:rsidRPr="00FD3800">
        <w:rPr>
          <w:rFonts w:ascii="Times New Roman" w:hAnsi="Times New Roman" w:cs="Times New Roman"/>
          <w:color w:val="000000" w:themeColor="text1"/>
          <w:sz w:val="22"/>
          <w:szCs w:val="22"/>
        </w:rPr>
        <w:t xml:space="preserve">with habitually low </w:t>
      </w:r>
      <w:r w:rsidR="0009384B" w:rsidRPr="00FD3800">
        <w:rPr>
          <w:rFonts w:ascii="Times New Roman" w:hAnsi="Times New Roman" w:cs="Times New Roman"/>
          <w:color w:val="000000" w:themeColor="text1"/>
          <w:sz w:val="22"/>
          <w:szCs w:val="22"/>
        </w:rPr>
        <w:t>dietary</w:t>
      </w:r>
      <w:r w:rsidR="00D40A7C" w:rsidRPr="00FD3800">
        <w:rPr>
          <w:rFonts w:ascii="Times New Roman" w:hAnsi="Times New Roman" w:cs="Times New Roman"/>
          <w:color w:val="000000" w:themeColor="text1"/>
          <w:sz w:val="22"/>
          <w:szCs w:val="22"/>
        </w:rPr>
        <w:t xml:space="preserve"> calcium intakes</w:t>
      </w:r>
      <w:r w:rsidR="009C2C2B" w:rsidRPr="00FD3800">
        <w:rPr>
          <w:rFonts w:ascii="Times New Roman" w:hAnsi="Times New Roman" w:cs="Times New Roman"/>
          <w:color w:val="000000" w:themeColor="text1"/>
          <w:sz w:val="22"/>
          <w:szCs w:val="22"/>
        </w:rPr>
        <w:t>.</w:t>
      </w:r>
      <w:r w:rsidR="00C435FC" w:rsidRPr="00FD3800">
        <w:rPr>
          <w:rFonts w:ascii="Times New Roman" w:hAnsi="Times New Roman" w:cs="Times New Roman"/>
          <w:color w:val="000000" w:themeColor="text1"/>
          <w:sz w:val="22"/>
          <w:szCs w:val="22"/>
        </w:rPr>
        <w:t xml:space="preserve"> </w:t>
      </w:r>
      <w:r w:rsidR="00BF3E40" w:rsidRPr="00FD3800">
        <w:rPr>
          <w:rFonts w:ascii="Times New Roman" w:hAnsi="Times New Roman" w:cs="Times New Roman"/>
          <w:color w:val="000000" w:themeColor="text1"/>
          <w:sz w:val="22"/>
          <w:szCs w:val="22"/>
        </w:rPr>
        <w:t>Th</w:t>
      </w:r>
      <w:r w:rsidR="008713D8" w:rsidRPr="00FD3800">
        <w:rPr>
          <w:rFonts w:ascii="Times New Roman" w:hAnsi="Times New Roman" w:cs="Times New Roman"/>
          <w:color w:val="000000" w:themeColor="text1"/>
          <w:sz w:val="22"/>
          <w:szCs w:val="22"/>
        </w:rPr>
        <w:t>is</w:t>
      </w:r>
      <w:r w:rsidR="008E5E80" w:rsidRPr="00FD3800">
        <w:rPr>
          <w:rFonts w:ascii="Times New Roman" w:hAnsi="Times New Roman" w:cs="Times New Roman"/>
          <w:color w:val="000000" w:themeColor="text1"/>
          <w:sz w:val="22"/>
          <w:szCs w:val="22"/>
        </w:rPr>
        <w:t xml:space="preserve"> </w:t>
      </w:r>
      <w:r w:rsidR="00F92E1F" w:rsidRPr="00FD3800">
        <w:rPr>
          <w:rFonts w:ascii="Times New Roman" w:hAnsi="Times New Roman" w:cs="Times New Roman"/>
          <w:color w:val="000000" w:themeColor="text1"/>
          <w:sz w:val="22"/>
          <w:szCs w:val="22"/>
        </w:rPr>
        <w:t xml:space="preserve">aligns with </w:t>
      </w:r>
      <w:r w:rsidR="00E064A9" w:rsidRPr="00FD3800">
        <w:rPr>
          <w:rFonts w:ascii="Times New Roman" w:hAnsi="Times New Roman" w:cs="Times New Roman"/>
          <w:color w:val="000000" w:themeColor="text1"/>
          <w:sz w:val="22"/>
          <w:szCs w:val="22"/>
        </w:rPr>
        <w:t xml:space="preserve">the findings from other studies </w:t>
      </w:r>
      <w:r w:rsidR="004F658A" w:rsidRPr="00FD3800">
        <w:rPr>
          <w:rFonts w:ascii="Times New Roman" w:hAnsi="Times New Roman" w:cs="Times New Roman"/>
          <w:color w:val="000000" w:themeColor="text1"/>
          <w:sz w:val="22"/>
          <w:szCs w:val="22"/>
        </w:rPr>
        <w:fldChar w:fldCharType="begin"/>
      </w:r>
      <w:r w:rsidR="00D87C8F" w:rsidRPr="00FD3800">
        <w:rPr>
          <w:rFonts w:ascii="Times New Roman" w:hAnsi="Times New Roman" w:cs="Times New Roman"/>
          <w:color w:val="000000" w:themeColor="text1"/>
          <w:sz w:val="22"/>
          <w:szCs w:val="22"/>
        </w:rPr>
        <w:instrText xml:space="preserve"> ADDIN ZOTERO_ITEM CSL_CITATION {"citationID":"a7imrmp5g6","properties":{"formattedCitation":"\\super 1,31\\nosupersub{}","plainCitation":"1,31","noteIndex":0},"citationItems":[{"id":2620,"uris":["http://zotero.org/users/local/jP0bWz0R/items/3IKKI7ZJ"],"itemData":{"id":2620,"type":"article-journal","abstract":"Vitamin D testing and the use of vitamin D supplements have increased substantially in recent years. Currently, the role of vitamin D supplementation, and the optimal vitamin D dose and status, is a subject of debate, because large interventional studies have been unable to show a clear benefit (in mostly vitamin D replete populations). This may be attributed to limitations in trial design, as most studies did not meet the basic requirements of a nutrient intervention study, including vitamin D-replete populations, too small sample sizes, and inconsistent intervention methods regarding dose and metabolites. Vitamin D deficiency (serum 25-hydroxyvitamin D [25(OH)D] &lt; 50 nmol/L or 20 ng/ml) is associated with unfavorable skeletal outcomes, including fractures and bone loss. A 25(OH)D level of &gt;50 nmol/L or 20 ng/ml is, therefore, the primary treatment goal, although some data suggest a benefit for a higher threshold. Severe vitamin D deficiency with a 25(OH)D concentration below &lt;30 nmol/L (or 12 ng/ml) dramatically increases the risk of excess mortality, infections, and many other diseases, and should be avoided whenever possible. The data on a benefit for mortality and prevention of infections, at least in severely deficient individuals, appear convincing. Vitamin D is clearly not a panacea, and is most likely efficient only in deficiency. Given its rare side effects and its relatively wide safety margin, it may be an important, inexpensive, and safe adjuvant therapy for many diseases, but future large and well-designed studies should evaluate this further. A worldwide public health intervention that includes vitamin D supplementation in certain risk groups, and systematic vitamin D food fortification to avoid severe vitamin D deficiency, would appear to be important. In this narrative review, the current international literature on vitamin D deficiency, its relevance, and therapeutic options is discussed.","container-title":"European Journal of Clinical Nutrition","DOI":"10.1038/s41430-020-0558-y","ISSN":"0954-3007","issue":"11","journalAbbreviation":"Eur J Clin Nutr","note":"PMID: 31959942\nPMCID: PMC7091696","page":"1498-1513","source":"PubMed Central","title":"Vitamin D deficiency 2.0: an update on the current status worldwide","title-short":"Vitamin D deficiency 2.0","volume":"74","author":[{"family":"Amrein","given":"Karin"},{"family":"Scherkl","given":"Mario"},{"family":"Hoffmann","given":"Magdalena"},{"family":"Neuwersch-Sommeregger","given":"Stefan"},{"family":"Köstenberger","given":"Markus"},{"family":"Tmava Berisha","given":"Adelina"},{"family":"Martucci","given":"Gennaro"},{"family":"Pilz","given":"Stefan"},{"family":"Malle","given":"Oliver"}],"issued":{"date-parts":[["2020"]]}}},{"id":2644,"uris":["http://zotero.org/users/local/jP0bWz0R/items/M3BTJZBB"],"itemData":{"id":2644,"type":"article-journal","container-title":"The Lancet Global Health","DOI":"10.1016/S2214-109X(19)30457-7","ISSN":"2214-109X","issue":"1","journalAbbreviation":"The Lancet Global Health","language":"English","note":"publisher: Elsevier\nPMID: 31786117","page":"e134-e142","source":"www-thelancet-com.ez.lshtm.ac.uk","title":"Prevalence of vitamin D deficiency in Africa: a systematic review and meta-analysis","title-short":"Prevalence of vitamin D deficiency in Africa","volume":"8","author":[{"family":"Mogire","given":"Reagan M."},{"family":"Mutua","given":"Agnes"},{"family":"Kimita","given":"Wandia"},{"family":"Kamau","given":"Alice"},{"family":"Bejon","given":"Philip"},{"family":"Pettifor","given":"John M."},{"family":"Adeyemo","given":"Adebowale"},{"family":"Williams","given":"Thomas N."},{"family":"Atkinson","given":"Sarah H."}],"issued":{"date-parts":[["2020",1,1]]}}}],"schema":"https://github.com/citation-style-language/schema/raw/master/csl-citation.json"} </w:instrText>
      </w:r>
      <w:r w:rsidR="004F658A" w:rsidRPr="00FD3800">
        <w:rPr>
          <w:rFonts w:ascii="Times New Roman" w:hAnsi="Times New Roman" w:cs="Times New Roman"/>
          <w:color w:val="000000" w:themeColor="text1"/>
          <w:sz w:val="22"/>
          <w:szCs w:val="22"/>
        </w:rPr>
        <w:fldChar w:fldCharType="separate"/>
      </w:r>
      <w:r w:rsidR="00D87C8F" w:rsidRPr="00FD3800">
        <w:rPr>
          <w:rFonts w:ascii="Times New Roman" w:hAnsi="Times New Roman" w:cs="Times New Roman"/>
          <w:color w:val="000000" w:themeColor="text1"/>
          <w:kern w:val="0"/>
          <w:sz w:val="22"/>
          <w:vertAlign w:val="superscript"/>
          <w:lang w:val="en-GB"/>
        </w:rPr>
        <w:t>1,31</w:t>
      </w:r>
      <w:r w:rsidR="004F658A" w:rsidRPr="00FD3800">
        <w:rPr>
          <w:rFonts w:ascii="Times New Roman" w:hAnsi="Times New Roman" w:cs="Times New Roman"/>
          <w:color w:val="000000" w:themeColor="text1"/>
          <w:sz w:val="22"/>
          <w:szCs w:val="22"/>
        </w:rPr>
        <w:fldChar w:fldCharType="end"/>
      </w:r>
      <w:r w:rsidR="009C2C2B" w:rsidRPr="00FD3800">
        <w:rPr>
          <w:rFonts w:ascii="Times New Roman" w:hAnsi="Times New Roman" w:cs="Times New Roman"/>
          <w:color w:val="000000" w:themeColor="text1"/>
          <w:sz w:val="22"/>
          <w:szCs w:val="22"/>
        </w:rPr>
        <w:t xml:space="preserve"> </w:t>
      </w:r>
      <w:r w:rsidR="005B38D8" w:rsidRPr="00FD3800">
        <w:rPr>
          <w:rFonts w:ascii="Times New Roman" w:hAnsi="Times New Roman" w:cs="Times New Roman"/>
          <w:color w:val="000000" w:themeColor="text1"/>
          <w:sz w:val="22"/>
          <w:szCs w:val="22"/>
        </w:rPr>
        <w:t>al</w:t>
      </w:r>
      <w:r w:rsidR="004F658A" w:rsidRPr="00FD3800">
        <w:rPr>
          <w:rFonts w:ascii="Times New Roman" w:hAnsi="Times New Roman" w:cs="Times New Roman"/>
          <w:color w:val="000000" w:themeColor="text1"/>
          <w:sz w:val="22"/>
          <w:szCs w:val="22"/>
        </w:rPr>
        <w:t>though</w:t>
      </w:r>
      <w:r w:rsidR="00EA7048" w:rsidRPr="00FD3800">
        <w:rPr>
          <w:rFonts w:ascii="Times New Roman" w:hAnsi="Times New Roman" w:cs="Times New Roman"/>
          <w:color w:val="000000" w:themeColor="text1"/>
          <w:sz w:val="22"/>
          <w:szCs w:val="22"/>
        </w:rPr>
        <w:t xml:space="preserve"> many </w:t>
      </w:r>
      <w:r w:rsidR="005B38D8" w:rsidRPr="00FD3800">
        <w:rPr>
          <w:rFonts w:ascii="Times New Roman" w:hAnsi="Times New Roman" w:cs="Times New Roman"/>
          <w:color w:val="000000" w:themeColor="text1"/>
          <w:sz w:val="22"/>
          <w:szCs w:val="22"/>
        </w:rPr>
        <w:t>studies</w:t>
      </w:r>
      <w:r w:rsidR="00CF40F1" w:rsidRPr="00FD3800">
        <w:rPr>
          <w:rFonts w:ascii="Times New Roman" w:hAnsi="Times New Roman" w:cs="Times New Roman"/>
          <w:color w:val="000000" w:themeColor="text1"/>
          <w:sz w:val="22"/>
          <w:szCs w:val="22"/>
        </w:rPr>
        <w:t xml:space="preserve"> </w:t>
      </w:r>
      <w:r w:rsidR="003B08F1" w:rsidRPr="00FD3800">
        <w:rPr>
          <w:rFonts w:ascii="Times New Roman" w:hAnsi="Times New Roman" w:cs="Times New Roman"/>
          <w:color w:val="000000" w:themeColor="text1"/>
          <w:sz w:val="22"/>
          <w:szCs w:val="22"/>
        </w:rPr>
        <w:t>among</w:t>
      </w:r>
      <w:r w:rsidR="00CF40F1" w:rsidRPr="00FD3800">
        <w:rPr>
          <w:rFonts w:ascii="Times New Roman" w:hAnsi="Times New Roman" w:cs="Times New Roman"/>
          <w:color w:val="000000" w:themeColor="text1"/>
          <w:sz w:val="22"/>
          <w:szCs w:val="22"/>
        </w:rPr>
        <w:t xml:space="preserve"> </w:t>
      </w:r>
      <w:r w:rsidR="00775890" w:rsidRPr="00FD3800">
        <w:rPr>
          <w:rFonts w:ascii="Times New Roman" w:hAnsi="Times New Roman" w:cs="Times New Roman"/>
          <w:color w:val="000000" w:themeColor="text1"/>
          <w:sz w:val="22"/>
          <w:szCs w:val="22"/>
        </w:rPr>
        <w:t xml:space="preserve">HIV-negative </w:t>
      </w:r>
      <w:r w:rsidR="00CF40F1" w:rsidRPr="00FD3800">
        <w:rPr>
          <w:rFonts w:ascii="Times New Roman" w:hAnsi="Times New Roman" w:cs="Times New Roman"/>
          <w:color w:val="000000" w:themeColor="text1"/>
          <w:sz w:val="22"/>
          <w:szCs w:val="22"/>
        </w:rPr>
        <w:t>populations</w:t>
      </w:r>
      <w:r w:rsidR="005B38D8" w:rsidRPr="00FD3800">
        <w:rPr>
          <w:rFonts w:ascii="Times New Roman" w:hAnsi="Times New Roman" w:cs="Times New Roman"/>
          <w:color w:val="000000" w:themeColor="text1"/>
          <w:sz w:val="22"/>
          <w:szCs w:val="22"/>
        </w:rPr>
        <w:t xml:space="preserve"> </w:t>
      </w:r>
      <w:r w:rsidR="00EA7048" w:rsidRPr="00FD3800">
        <w:rPr>
          <w:rFonts w:ascii="Times New Roman" w:hAnsi="Times New Roman" w:cs="Times New Roman"/>
          <w:color w:val="000000" w:themeColor="text1"/>
          <w:sz w:val="22"/>
          <w:szCs w:val="22"/>
        </w:rPr>
        <w:t>have</w:t>
      </w:r>
      <w:r w:rsidR="00BF3E40" w:rsidRPr="00FD3800">
        <w:rPr>
          <w:rFonts w:ascii="Times New Roman" w:hAnsi="Times New Roman" w:cs="Times New Roman"/>
          <w:color w:val="000000" w:themeColor="text1"/>
          <w:sz w:val="22"/>
          <w:szCs w:val="22"/>
        </w:rPr>
        <w:t xml:space="preserve"> </w:t>
      </w:r>
      <w:r w:rsidR="00CF40F1" w:rsidRPr="00FD3800">
        <w:rPr>
          <w:rFonts w:ascii="Times New Roman" w:hAnsi="Times New Roman" w:cs="Times New Roman"/>
          <w:color w:val="000000" w:themeColor="text1"/>
          <w:sz w:val="22"/>
          <w:szCs w:val="22"/>
        </w:rPr>
        <w:t xml:space="preserve">used lower 25(OH)D </w:t>
      </w:r>
      <w:r w:rsidR="00775890" w:rsidRPr="00FD3800">
        <w:rPr>
          <w:rFonts w:ascii="Times New Roman" w:hAnsi="Times New Roman" w:cs="Times New Roman"/>
          <w:color w:val="000000" w:themeColor="text1"/>
          <w:sz w:val="22"/>
          <w:szCs w:val="22"/>
        </w:rPr>
        <w:t xml:space="preserve">concentration </w:t>
      </w:r>
      <w:r w:rsidR="00CF40F1" w:rsidRPr="00FD3800">
        <w:rPr>
          <w:rFonts w:ascii="Times New Roman" w:hAnsi="Times New Roman" w:cs="Times New Roman"/>
          <w:color w:val="000000" w:themeColor="text1"/>
          <w:sz w:val="22"/>
          <w:szCs w:val="22"/>
        </w:rPr>
        <w:t xml:space="preserve">to </w:t>
      </w:r>
      <w:r w:rsidR="00BF3E40" w:rsidRPr="00FD3800">
        <w:rPr>
          <w:rFonts w:ascii="Times New Roman" w:hAnsi="Times New Roman" w:cs="Times New Roman"/>
          <w:color w:val="000000" w:themeColor="text1"/>
          <w:sz w:val="22"/>
          <w:szCs w:val="22"/>
        </w:rPr>
        <w:t xml:space="preserve">define vitamin D </w:t>
      </w:r>
      <w:r w:rsidR="006E7C30" w:rsidRPr="00FD3800">
        <w:rPr>
          <w:rFonts w:ascii="Times New Roman" w:hAnsi="Times New Roman" w:cs="Times New Roman"/>
          <w:color w:val="000000" w:themeColor="text1"/>
          <w:sz w:val="22"/>
          <w:szCs w:val="22"/>
        </w:rPr>
        <w:t xml:space="preserve">insufficiency </w:t>
      </w:r>
      <w:r w:rsidR="00BF3E40" w:rsidRPr="00FD3800">
        <w:rPr>
          <w:rFonts w:ascii="Times New Roman" w:hAnsi="Times New Roman" w:cs="Times New Roman"/>
          <w:color w:val="000000" w:themeColor="text1"/>
          <w:sz w:val="22"/>
          <w:szCs w:val="22"/>
        </w:rPr>
        <w:t>(</w:t>
      </w:r>
      <w:r w:rsidR="00CF40F1" w:rsidRPr="00FD3800">
        <w:rPr>
          <w:rFonts w:ascii="Times New Roman" w:hAnsi="Times New Roman" w:cs="Times New Roman"/>
          <w:color w:val="000000" w:themeColor="text1"/>
          <w:sz w:val="22"/>
          <w:szCs w:val="22"/>
        </w:rPr>
        <w:t xml:space="preserve">e.g., </w:t>
      </w:r>
      <w:r w:rsidR="006809A5" w:rsidRPr="00FD3800">
        <w:rPr>
          <w:rFonts w:ascii="Times New Roman" w:hAnsi="Times New Roman" w:cs="Times New Roman"/>
          <w:color w:val="000000" w:themeColor="text1"/>
          <w:sz w:val="22"/>
          <w:szCs w:val="22"/>
        </w:rPr>
        <w:t>50nmol</w:t>
      </w:r>
      <w:r w:rsidR="00BF3E40" w:rsidRPr="00FD3800">
        <w:rPr>
          <w:rFonts w:ascii="Times New Roman" w:hAnsi="Times New Roman" w:cs="Times New Roman"/>
          <w:color w:val="000000" w:themeColor="text1"/>
          <w:sz w:val="22"/>
          <w:szCs w:val="22"/>
        </w:rPr>
        <w:t xml:space="preserve">/L) </w:t>
      </w:r>
      <w:r w:rsidR="00BE7133"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{"citationID":"a2d9j6a7ef9","properties":{"formattedCitation":"\\super 31,52\\uc0\\u8211{}55\\nosupersub{}","plainCitation":"31,52–55","noteIndex":0},"citationItems":[{"id":2644,"uris":["http://zotero.org/users/local/jP0bWz0R/items/M3BTJZBB"],"itemData":{"id":2644,"type":"article-journal","container-title":"The Lancet Global Health","DOI":"10.1016/S2214-109X(19)30457-7","ISSN":"2214-109X","issue":"1","journalAbbreviation":"The Lancet Global Health","language":"English","note":"publisher: Elsevier\nPMID: 31786117","page":"e134-e142","source":"www-thelancet-com.ez.lshtm.ac.uk","title":"Prevalence of vitamin D deficiency in Africa: a systematic review and meta-analysis","title-short":"Prevalence of vitamin D deficiency in Africa","volume":"8","author":[{"family":"Mogire","given":"Reagan M."},{"family":"Mutua","given":"Agnes"},{"family":"Kimita","given":"Wandia"},{"family":"Kamau","given":"Alice"},{"family":"Bejon","given":"Philip"},{"family":"Pettifor","given":"John M."},{"family":"Adeyemo","given":"Adebowale"},{"family":"Williams","given":"Thomas N."},{"family":"Atkinson","given":"Sarah H."}],"issued":{"date-parts":[["2020",1,1]]}}},{"id":2596,"uris":["http://zotero.org/users/local/jP0bWz0R/items/48H3SWX4"],"itemData":{"id":2596,"type":"article-journal","abstract":"Vitamin D deficiency, which classically manifests as bone disease (either rickets or osteomalacia), is characterized by impaired bone mineralization. More recently, the term vitamin D insufficiency has been used to describe low levels of serum 25-hydroxyvitamin D that may be associated with other disease outcomes. Reliance on a single cutoff value to define vitamin D deficiency or insufficiency is problematic because of the wide individual variability of the functional effects of vitamin D and interaction with calcium intakes. In adults, vitamin D supplementation reduces the risk of fractures and falls. The evidence for other purported beneficial effects of vitamin D is primarily based on observational studies. We selected studies with the strongest level of evidence for clinical decision making related to vitamin D and health outcomes from our personal libraries of the vitamin D literature and from a search of the PubMed database using the term vitamin D in combination with the following terms related to the potential nonskeletal benefits of vitamin D: mortality, cardiovascular, diabetes mellitus, cancer, multiple sclerosis, allergy, asthma, infection, depression, psychiatric, and pain. Conclusive demonstration of these benefits awaits the outcome of controlled clinical trials.","container-title":"Mayo Clinic Proceedings","DOI":"10.4065/mcp.2010.0567","ISSN":"0025-6196","issue":"1","journalAbbreviation":"Mayo Clin Proc","note":"PMID: 21193656\nPMCID: PMC3012634","page":"50-60","source":"PubMed Central","title":"Vitamin D Insufficiency","volume":"86","author":[{"family":"Thacher","given":"Tom D."},{"family":"Clarke","given":"Bart L."}],"issued":{"date-parts":[["2011",1]]}}},{"id":2601,"uris":["http://zotero.org/users/local/jP0bWz0R/items/IW6WZV83"],"itemData":{"id":2601,"type":"book","title":"Institute of Medicine. Dietary reference intakes for calcium and vitamin D. Washington, DC: The National Academies Press; 2011"}},{"id":2602,"uris":["http://zotero.org/users/local/jP0bWz0R/items/ZEM3BUCA"],"itemData":{"id":2602,"type":"article-journal","abstract":"The objective was to provide guidelines to clinicians for the evaluation, treatment, and prevention of vitamin D deficiency with an emphasis on the care of patients who are at risk for deficiency.The Task Force was composed of a Chair, six additional experts, and a methodologist. The Task Force received no corporate funding or remuneration.Consensus was guided by systematic reviews of evidence and discussions during several conference calls and e-mail communications. The draft prepared by the Task Force was reviewed successively by The Endocrine Society's Clinical Guidelines Subcommittee, Clinical Affairs Core Committee, and cosponsoring associations, and it was posted on The Endocrine Society web site for member review. At each stage of review, the Task Force received written comments and incorporated needed changes.Considering that vitamin D deficiency is very common in all age groups and that few foods contain vitamin D, the Task Force recommended supplementation at suggested daily intake and tolerable upper limit levels, depending on age and clinical circumstances. The Task Force also suggested the measurement of serum 25-hydroxyvitamin D level by a reliable assay as the initial diagnostic test in patients at risk for deficiency. Treatment with either vitamin D2 or vitamin D3 was recommended for deficient patients. At the present time, there is not sufficient evidence to recommend screening individuals who are not at risk for deficiency or to prescribe vitamin D to attain the noncalcemic benefit for cardiovascular protection.","container-title":"The Journal of Clinical Endocrinology &amp; Metabolism","DOI":"10.1210/jc.2011-0385","ISSN":"0021-972X","issue":"7","journalAbbreviation":"The Journal of Clinical Endocrinology &amp; Metabolism","page":"1911-1930","source":"Silverchair","title":"Evaluation, Treatment, and Prevention of Vitamin D Deficiency: an Endocrine Society Clinical Practice Guideline","title-short":"Evaluation, Treatment, and Prevention of Vitamin D Deficiency","volume":"96","author":[{"family":"Holick","given":"Michael F."},{"family":"Binkley","given":"Neil C."},{"family":"Bischoff-Ferrari","given":"Heike A."},{"family":"Gordon","given":"Catherine M."},{"family":"Hanley","given":"David A."},{"family":"Heaney","given":"Robert P."},{"family":"Murad","given":"M. Hassan"},{"family":"Weaver","given":"Connie M."}],"issued":{"date-parts":[["2011",7,1]]}}},{"id":2608,"uris":["http://zotero.org/users/local/jP0bWz0R/items/QCSXCQMA"],"itemData":{"id":2608,"type":"article-journal","container-title":"Clinical Pediatrics","DOI":"10.1177/0009922811425954","ISSN":"0009-9228","issue":"2","journalAbbreviation":"Clin Pediatr (Phila)","language":"en","note":"publisher: SAGE Publications Inc","page":"178-182","source":"SAGE Journals","title":"Serum 25(OH)-Vitamin D Level in Children: Is There a Need to Change the Reference Range Based on 2011 Institute of Medicine Report?","title-short":"Serum 25(OH)-Vitamin D Level in Children","volume":"52","author":[{"family":"Srivastava","given":"Tarak"},{"family":"Garg","given":"Uttam"},{"family":"Ruiz","given":"Melanie"},{"family":"Dai","given":"Hongying"},{"family":"Alon","given":"Uri S."}],"issued":{"date-parts":[["2013",2,1]]}}}],"schema":"https://github.com/citation-style-language/schema/raw/master/csl-citation.json"} </w:instrText>
      </w:r>
      <w:r w:rsidR="00BE7133"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31,52–55</w:t>
      </w:r>
      <w:r w:rsidR="00BE7133" w:rsidRPr="00FD3800">
        <w:rPr>
          <w:rFonts w:ascii="Times New Roman" w:hAnsi="Times New Roman" w:cs="Times New Roman"/>
          <w:color w:val="000000" w:themeColor="text1"/>
          <w:sz w:val="22"/>
          <w:szCs w:val="22"/>
        </w:rPr>
        <w:fldChar w:fldCharType="end"/>
      </w:r>
      <w:r w:rsidR="00BF3E40" w:rsidRPr="00FD3800">
        <w:rPr>
          <w:rFonts w:ascii="Times New Roman" w:hAnsi="Times New Roman" w:cs="Times New Roman"/>
          <w:color w:val="000000" w:themeColor="text1"/>
          <w:sz w:val="22"/>
          <w:szCs w:val="22"/>
        </w:rPr>
        <w:t>.</w:t>
      </w:r>
      <w:r w:rsidR="00E82500" w:rsidRPr="00FD3800">
        <w:rPr>
          <w:rFonts w:ascii="Times New Roman" w:hAnsi="Times New Roman" w:cs="Times New Roman"/>
          <w:color w:val="000000" w:themeColor="text1"/>
          <w:sz w:val="22"/>
          <w:szCs w:val="22"/>
        </w:rPr>
        <w:t xml:space="preserve"> Similar findings showing</w:t>
      </w:r>
      <w:r w:rsidR="008F5AD6" w:rsidRPr="00FD3800">
        <w:rPr>
          <w:rFonts w:ascii="Times New Roman" w:hAnsi="Times New Roman" w:cs="Times New Roman"/>
          <w:color w:val="000000" w:themeColor="text1"/>
          <w:sz w:val="22"/>
          <w:szCs w:val="22"/>
        </w:rPr>
        <w:t xml:space="preserve"> levels of 25(OH)D &gt; </w:t>
      </w:r>
      <w:r w:rsidR="00F109DF" w:rsidRPr="00FD3800">
        <w:rPr>
          <w:rFonts w:ascii="Times New Roman" w:hAnsi="Times New Roman" w:cs="Times New Roman"/>
          <w:color w:val="000000" w:themeColor="text1"/>
          <w:sz w:val="22"/>
          <w:szCs w:val="22"/>
        </w:rPr>
        <w:lastRenderedPageBreak/>
        <w:t>75nmol</w:t>
      </w:r>
      <w:r w:rsidR="008F5AD6" w:rsidRPr="00FD3800">
        <w:rPr>
          <w:rFonts w:ascii="Times New Roman" w:hAnsi="Times New Roman" w:cs="Times New Roman"/>
          <w:color w:val="000000" w:themeColor="text1"/>
          <w:sz w:val="22"/>
          <w:szCs w:val="22"/>
        </w:rPr>
        <w:t xml:space="preserve">/L </w:t>
      </w:r>
      <w:r w:rsidR="00081280" w:rsidRPr="00FD3800">
        <w:rPr>
          <w:rFonts w:ascii="Times New Roman" w:hAnsi="Times New Roman" w:cs="Times New Roman"/>
          <w:color w:val="000000" w:themeColor="text1"/>
          <w:sz w:val="22"/>
          <w:szCs w:val="22"/>
        </w:rPr>
        <w:t xml:space="preserve">are </w:t>
      </w:r>
      <w:r w:rsidR="008F5AD6" w:rsidRPr="00FD3800">
        <w:rPr>
          <w:rFonts w:ascii="Times New Roman" w:hAnsi="Times New Roman" w:cs="Times New Roman"/>
          <w:color w:val="000000" w:themeColor="text1"/>
          <w:sz w:val="22"/>
          <w:szCs w:val="22"/>
        </w:rPr>
        <w:t xml:space="preserve">required to </w:t>
      </w:r>
      <w:r w:rsidR="00081280" w:rsidRPr="00FD3800">
        <w:rPr>
          <w:rFonts w:ascii="Times New Roman" w:hAnsi="Times New Roman" w:cs="Times New Roman"/>
          <w:color w:val="000000" w:themeColor="text1"/>
          <w:sz w:val="22"/>
          <w:szCs w:val="22"/>
        </w:rPr>
        <w:t xml:space="preserve">lower </w:t>
      </w:r>
      <w:r w:rsidR="008F5AD6" w:rsidRPr="00FD3800">
        <w:rPr>
          <w:rFonts w:ascii="Times New Roman" w:hAnsi="Times New Roman" w:cs="Times New Roman"/>
          <w:color w:val="000000" w:themeColor="text1"/>
          <w:sz w:val="22"/>
          <w:szCs w:val="22"/>
        </w:rPr>
        <w:t>PTH levels</w:t>
      </w:r>
      <w:r w:rsidR="00081280" w:rsidRPr="00FD3800">
        <w:rPr>
          <w:rFonts w:ascii="Times New Roman" w:hAnsi="Times New Roman" w:cs="Times New Roman"/>
          <w:color w:val="000000" w:themeColor="text1"/>
          <w:sz w:val="22"/>
          <w:szCs w:val="22"/>
        </w:rPr>
        <w:t xml:space="preserve"> </w:t>
      </w:r>
      <w:r w:rsidR="00825FAD" w:rsidRPr="00FD3800">
        <w:rPr>
          <w:rFonts w:ascii="Times New Roman" w:hAnsi="Times New Roman" w:cs="Times New Roman"/>
          <w:color w:val="000000" w:themeColor="text1"/>
          <w:sz w:val="22"/>
          <w:szCs w:val="22"/>
        </w:rPr>
        <w:t>ha</w:t>
      </w:r>
      <w:r w:rsidR="00DA4AA5" w:rsidRPr="00FD3800">
        <w:rPr>
          <w:rFonts w:ascii="Times New Roman" w:hAnsi="Times New Roman" w:cs="Times New Roman"/>
          <w:color w:val="000000" w:themeColor="text1"/>
          <w:sz w:val="22"/>
          <w:szCs w:val="22"/>
        </w:rPr>
        <w:t>ve</w:t>
      </w:r>
      <w:r w:rsidR="00825FAD" w:rsidRPr="00FD3800">
        <w:rPr>
          <w:rFonts w:ascii="Times New Roman" w:hAnsi="Times New Roman" w:cs="Times New Roman"/>
          <w:color w:val="000000" w:themeColor="text1"/>
          <w:sz w:val="22"/>
          <w:szCs w:val="22"/>
        </w:rPr>
        <w:t xml:space="preserve"> also been reported </w:t>
      </w:r>
      <w:r w:rsidR="00E82500" w:rsidRPr="00FD3800">
        <w:rPr>
          <w:rFonts w:ascii="Times New Roman" w:hAnsi="Times New Roman" w:cs="Times New Roman"/>
          <w:color w:val="000000" w:themeColor="text1"/>
          <w:sz w:val="22"/>
          <w:szCs w:val="22"/>
        </w:rPr>
        <w:t xml:space="preserve">in a healthy </w:t>
      </w:r>
      <w:r w:rsidR="00081280" w:rsidRPr="00FD3800">
        <w:rPr>
          <w:rFonts w:ascii="Times New Roman" w:hAnsi="Times New Roman" w:cs="Times New Roman"/>
          <w:color w:val="000000" w:themeColor="text1"/>
          <w:sz w:val="22"/>
          <w:szCs w:val="22"/>
        </w:rPr>
        <w:t xml:space="preserve">adult </w:t>
      </w:r>
      <w:r w:rsidR="00E82500" w:rsidRPr="00FD3800">
        <w:rPr>
          <w:rFonts w:ascii="Times New Roman" w:hAnsi="Times New Roman" w:cs="Times New Roman"/>
          <w:color w:val="000000" w:themeColor="text1"/>
          <w:sz w:val="22"/>
          <w:szCs w:val="22"/>
        </w:rPr>
        <w:t>Kenyan population</w:t>
      </w:r>
      <w:r w:rsidR="001B465E" w:rsidRPr="00FD3800">
        <w:rPr>
          <w:rFonts w:ascii="Times New Roman" w:hAnsi="Times New Roman" w:cs="Times New Roman"/>
          <w:color w:val="000000" w:themeColor="text1"/>
          <w:sz w:val="22"/>
          <w:szCs w:val="22"/>
        </w:rPr>
        <w:t xml:space="preserve"> (n=253)</w:t>
      </w:r>
      <w:r w:rsidR="00825FAD" w:rsidRPr="00FD3800">
        <w:rPr>
          <w:rFonts w:ascii="Times New Roman" w:hAnsi="Times New Roman" w:cs="Times New Roman"/>
          <w:color w:val="000000" w:themeColor="text1"/>
          <w:sz w:val="22"/>
          <w:szCs w:val="22"/>
        </w:rPr>
        <w:t xml:space="preserve"> </w:t>
      </w:r>
      <w:r w:rsidR="00825FAD"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{"citationID":"U7lfquq2","properties":{"formattedCitation":"\\super 56\\nosupersub{}","plainCitation":"56","noteIndex":0},"citationItems":[{"id":2605,"uris":["http://zotero.org/users/local/jP0bWz0R/items/4XKV7ZND"],"itemData":{"id":2605,"type":"article-journal","abstract":"Vitamin D has been known since the twentieth Century for its benefits in bone health. Recent observational studies have demonstrated its benefits in infectious diseases such as tuberculosis and non-communicable diseases such as diabetes mellitus, cardiovascular diseases and cancer. This has led to a dramatic increase in testing among adults.","container-title":"BMC Endocrine Disorders","DOI":"10.1186/s12902-018-0296-5","ISSN":"1472-6823","issue":"1","journalAbbreviation":"BMC Endocrine Disorders","page":"70","source":"BioMed Central","title":"Vitamin D status in healthy black African adults at a tertiary hospital in Nairobi, Kenya: a cross sectional study","title-short":"Vitamin D status in healthy black African adults at a tertiary hospital in Nairobi, Kenya","volume":"18","author":[{"family":"Kagotho","given":"Elizabeth"},{"family":"Omuse","given":"Geoffrey"},{"family":"Okinda","given":"Nancy"},{"family":"Ojwang","given":"Peter"}],"issued":{"date-parts":[["2018",10,11]]}}}],"schema":"https://github.com/citation-style-language/schema/raw/master/csl-citation.json"} </w:instrText>
      </w:r>
      <w:r w:rsidR="00825FAD"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56</w:t>
      </w:r>
      <w:r w:rsidR="00825FAD" w:rsidRPr="00FD3800">
        <w:rPr>
          <w:rFonts w:ascii="Times New Roman" w:hAnsi="Times New Roman" w:cs="Times New Roman"/>
          <w:color w:val="000000" w:themeColor="text1"/>
          <w:sz w:val="22"/>
          <w:szCs w:val="22"/>
        </w:rPr>
        <w:fldChar w:fldCharType="end"/>
      </w:r>
      <w:r w:rsidR="002463FA" w:rsidRPr="00FD3800">
        <w:rPr>
          <w:rFonts w:ascii="Times New Roman" w:hAnsi="Times New Roman" w:cs="Times New Roman"/>
          <w:color w:val="000000" w:themeColor="text1"/>
          <w:sz w:val="22"/>
          <w:szCs w:val="22"/>
        </w:rPr>
        <w:t>,</w:t>
      </w:r>
      <w:r w:rsidR="00825FAD" w:rsidRPr="00FD3800">
        <w:rPr>
          <w:rFonts w:ascii="Times New Roman" w:hAnsi="Times New Roman" w:cs="Times New Roman"/>
          <w:color w:val="000000" w:themeColor="text1"/>
          <w:sz w:val="22"/>
          <w:szCs w:val="22"/>
        </w:rPr>
        <w:t xml:space="preserve"> a country with </w:t>
      </w:r>
      <w:r w:rsidR="00826DAE" w:rsidRPr="00FD3800">
        <w:rPr>
          <w:rFonts w:ascii="Times New Roman" w:hAnsi="Times New Roman" w:cs="Times New Roman"/>
          <w:color w:val="000000" w:themeColor="text1"/>
          <w:sz w:val="22"/>
          <w:szCs w:val="22"/>
        </w:rPr>
        <w:t>a</w:t>
      </w:r>
      <w:r w:rsidR="00A7098D" w:rsidRPr="00FD3800">
        <w:rPr>
          <w:rFonts w:ascii="Times New Roman" w:hAnsi="Times New Roman" w:cs="Times New Roman"/>
          <w:color w:val="000000" w:themeColor="text1"/>
          <w:sz w:val="22"/>
          <w:szCs w:val="22"/>
        </w:rPr>
        <w:t xml:space="preserve"> comparable</w:t>
      </w:r>
      <w:r w:rsidR="00825FAD" w:rsidRPr="00FD3800">
        <w:rPr>
          <w:rFonts w:ascii="Times New Roman" w:hAnsi="Times New Roman" w:cs="Times New Roman"/>
          <w:color w:val="000000" w:themeColor="text1"/>
          <w:sz w:val="22"/>
          <w:szCs w:val="22"/>
        </w:rPr>
        <w:t xml:space="preserve"> climate to Zambia and Zimbabwe</w:t>
      </w:r>
      <w:r w:rsidR="002463FA" w:rsidRPr="00FD3800">
        <w:rPr>
          <w:rFonts w:ascii="Times New Roman" w:hAnsi="Times New Roman" w:cs="Times New Roman"/>
          <w:color w:val="000000" w:themeColor="text1"/>
          <w:sz w:val="22"/>
          <w:szCs w:val="22"/>
        </w:rPr>
        <w:t>, al</w:t>
      </w:r>
      <w:r w:rsidR="00772915" w:rsidRPr="00FD3800">
        <w:rPr>
          <w:rFonts w:ascii="Times New Roman" w:hAnsi="Times New Roman" w:cs="Times New Roman"/>
          <w:color w:val="000000" w:themeColor="text1"/>
          <w:sz w:val="22"/>
          <w:szCs w:val="22"/>
        </w:rPr>
        <w:t xml:space="preserve">though </w:t>
      </w:r>
      <w:r w:rsidR="004B1F9E" w:rsidRPr="00FD3800">
        <w:rPr>
          <w:rFonts w:ascii="Times New Roman" w:hAnsi="Times New Roman" w:cs="Times New Roman"/>
          <w:color w:val="000000" w:themeColor="text1"/>
          <w:sz w:val="22"/>
          <w:szCs w:val="22"/>
        </w:rPr>
        <w:t>levels were</w:t>
      </w:r>
      <w:r w:rsidR="00BE7B32" w:rsidRPr="00FD3800">
        <w:rPr>
          <w:rFonts w:ascii="Times New Roman" w:hAnsi="Times New Roman" w:cs="Times New Roman"/>
          <w:color w:val="000000" w:themeColor="text1"/>
          <w:sz w:val="22"/>
          <w:szCs w:val="22"/>
        </w:rPr>
        <w:t xml:space="preserve"> determined using</w:t>
      </w:r>
      <w:r w:rsidR="00BF2025" w:rsidRPr="00FD3800">
        <w:rPr>
          <w:rFonts w:ascii="Times New Roman" w:hAnsi="Times New Roman" w:cs="Times New Roman"/>
          <w:color w:val="000000" w:themeColor="text1"/>
          <w:sz w:val="22"/>
          <w:szCs w:val="22"/>
        </w:rPr>
        <w:t xml:space="preserve"> a</w:t>
      </w:r>
      <w:r w:rsidR="00BE7B32" w:rsidRPr="00FD3800">
        <w:rPr>
          <w:rFonts w:ascii="Times New Roman" w:hAnsi="Times New Roman" w:cs="Times New Roman"/>
          <w:color w:val="000000" w:themeColor="text1"/>
          <w:sz w:val="22"/>
          <w:szCs w:val="22"/>
        </w:rPr>
        <w:t xml:space="preserve"> </w:t>
      </w:r>
      <w:r w:rsidR="00357A95" w:rsidRPr="00FD3800">
        <w:rPr>
          <w:rFonts w:ascii="Times New Roman" w:hAnsi="Times New Roman" w:cs="Times New Roman"/>
          <w:color w:val="000000" w:themeColor="text1"/>
          <w:sz w:val="22"/>
          <w:szCs w:val="22"/>
        </w:rPr>
        <w:t>quadratic model</w:t>
      </w:r>
      <w:r w:rsidR="00772915" w:rsidRPr="00FD3800">
        <w:rPr>
          <w:rFonts w:ascii="Times New Roman" w:hAnsi="Times New Roman" w:cs="Times New Roman"/>
          <w:color w:val="000000" w:themeColor="text1"/>
          <w:sz w:val="22"/>
          <w:szCs w:val="22"/>
        </w:rPr>
        <w:t>.</w:t>
      </w:r>
      <w:r w:rsidR="00231AD3" w:rsidRPr="00FD3800">
        <w:rPr>
          <w:rFonts w:ascii="Times New Roman" w:hAnsi="Times New Roman" w:cs="Times New Roman"/>
          <w:color w:val="000000" w:themeColor="text1"/>
          <w:sz w:val="22"/>
          <w:szCs w:val="22"/>
        </w:rPr>
        <w:t xml:space="preserve"> </w:t>
      </w:r>
    </w:p>
    <w:p w14:paraId="17C7FFA5" w14:textId="77777777" w:rsidR="005B38D8" w:rsidRPr="00FD3800" w:rsidRDefault="005B38D8" w:rsidP="002A67C1">
      <w:pPr>
        <w:spacing w:line="276" w:lineRule="auto"/>
        <w:jc w:val="both"/>
        <w:rPr>
          <w:rFonts w:ascii="Times New Roman" w:hAnsi="Times New Roman" w:cs="Times New Roman"/>
          <w:color w:val="000000" w:themeColor="text1"/>
          <w:sz w:val="22"/>
          <w:szCs w:val="22"/>
        </w:rPr>
      </w:pPr>
    </w:p>
    <w:p w14:paraId="5F75EDFB" w14:textId="798BDF45" w:rsidR="00A4509B" w:rsidRPr="00FD3800" w:rsidRDefault="00156B46" w:rsidP="001F741F">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Using the </w:t>
      </w:r>
      <w:r w:rsidR="00CF2F58" w:rsidRPr="00FD3800">
        <w:rPr>
          <w:rFonts w:ascii="Times New Roman" w:hAnsi="Times New Roman" w:cs="Times New Roman"/>
          <w:color w:val="000000" w:themeColor="text1"/>
          <w:sz w:val="22"/>
          <w:szCs w:val="22"/>
        </w:rPr>
        <w:t xml:space="preserve">second polynomial function </w:t>
      </w:r>
      <w:r w:rsidR="0073347B" w:rsidRPr="00FD3800">
        <w:rPr>
          <w:rFonts w:ascii="Times New Roman" w:hAnsi="Times New Roman" w:cs="Times New Roman"/>
          <w:color w:val="000000" w:themeColor="text1"/>
          <w:sz w:val="22"/>
          <w:szCs w:val="22"/>
        </w:rPr>
        <w:t>showed a</w:t>
      </w:r>
      <w:r w:rsidR="006317AD" w:rsidRPr="00FD3800">
        <w:rPr>
          <w:rFonts w:ascii="Times New Roman" w:hAnsi="Times New Roman" w:cs="Times New Roman"/>
          <w:color w:val="000000" w:themeColor="text1"/>
          <w:sz w:val="22"/>
          <w:szCs w:val="22"/>
        </w:rPr>
        <w:t xml:space="preserve"> less </w:t>
      </w:r>
      <w:r w:rsidR="00DC51FB" w:rsidRPr="00FD3800">
        <w:rPr>
          <w:rFonts w:ascii="Times New Roman" w:hAnsi="Times New Roman" w:cs="Times New Roman"/>
          <w:color w:val="000000" w:themeColor="text1"/>
          <w:sz w:val="22"/>
          <w:szCs w:val="22"/>
        </w:rPr>
        <w:t>realistic</w:t>
      </w:r>
      <w:r w:rsidR="0073347B" w:rsidRPr="00FD3800">
        <w:rPr>
          <w:rFonts w:ascii="Times New Roman" w:hAnsi="Times New Roman" w:cs="Times New Roman"/>
          <w:color w:val="000000" w:themeColor="text1"/>
          <w:sz w:val="22"/>
          <w:szCs w:val="22"/>
        </w:rPr>
        <w:t xml:space="preserve"> symmetrical </w:t>
      </w:r>
      <w:r w:rsidR="0098030D" w:rsidRPr="00FD3800">
        <w:rPr>
          <w:rFonts w:ascii="Times New Roman" w:hAnsi="Times New Roman" w:cs="Times New Roman"/>
          <w:color w:val="000000" w:themeColor="text1"/>
          <w:sz w:val="22"/>
          <w:szCs w:val="22"/>
        </w:rPr>
        <w:t xml:space="preserve">inverse </w:t>
      </w:r>
      <w:r w:rsidR="0073347B" w:rsidRPr="00FD3800">
        <w:rPr>
          <w:rFonts w:ascii="Times New Roman" w:hAnsi="Times New Roman" w:cs="Times New Roman"/>
          <w:color w:val="000000" w:themeColor="text1"/>
          <w:sz w:val="22"/>
          <w:szCs w:val="22"/>
        </w:rPr>
        <w:t>relationsh</w:t>
      </w:r>
      <w:r w:rsidR="0098030D" w:rsidRPr="00FD3800">
        <w:rPr>
          <w:rFonts w:ascii="Times New Roman" w:hAnsi="Times New Roman" w:cs="Times New Roman"/>
          <w:color w:val="000000" w:themeColor="text1"/>
          <w:sz w:val="22"/>
          <w:szCs w:val="22"/>
        </w:rPr>
        <w:t>ip between 25(OH)D and PTH</w:t>
      </w:r>
      <w:r w:rsidR="00C718F2" w:rsidRPr="00FD3800">
        <w:rPr>
          <w:rFonts w:ascii="Times New Roman" w:hAnsi="Times New Roman" w:cs="Times New Roman"/>
          <w:color w:val="000000" w:themeColor="text1"/>
          <w:sz w:val="22"/>
          <w:szCs w:val="22"/>
        </w:rPr>
        <w:t xml:space="preserve"> with the minimum point of the quadratic model as the inflection point.</w:t>
      </w:r>
      <w:r w:rsidR="001A16DF" w:rsidRPr="00FD3800">
        <w:rPr>
          <w:rFonts w:ascii="Times New Roman" w:hAnsi="Times New Roman" w:cs="Times New Roman"/>
          <w:color w:val="000000" w:themeColor="text1"/>
          <w:sz w:val="22"/>
          <w:szCs w:val="22"/>
        </w:rPr>
        <w:t xml:space="preserve"> </w:t>
      </w:r>
      <w:r w:rsidR="00826DAE" w:rsidRPr="00FD3800">
        <w:rPr>
          <w:rFonts w:ascii="Times New Roman" w:hAnsi="Times New Roman" w:cs="Times New Roman"/>
          <w:color w:val="000000" w:themeColor="text1"/>
          <w:sz w:val="22"/>
          <w:szCs w:val="22"/>
        </w:rPr>
        <w:t xml:space="preserve">Despite the </w:t>
      </w:r>
      <w:r w:rsidR="00EE41A4" w:rsidRPr="00FD3800">
        <w:rPr>
          <w:rFonts w:ascii="Times New Roman" w:hAnsi="Times New Roman" w:cs="Times New Roman"/>
          <w:color w:val="000000" w:themeColor="text1"/>
          <w:sz w:val="22"/>
          <w:szCs w:val="22"/>
        </w:rPr>
        <w:t>well-established</w:t>
      </w:r>
      <w:r w:rsidR="00826DAE" w:rsidRPr="00FD3800">
        <w:rPr>
          <w:rFonts w:ascii="Times New Roman" w:hAnsi="Times New Roman" w:cs="Times New Roman"/>
          <w:color w:val="000000" w:themeColor="text1"/>
          <w:sz w:val="22"/>
          <w:szCs w:val="22"/>
        </w:rPr>
        <w:t xml:space="preserve"> non-linear relationship between </w:t>
      </w:r>
      <w:r w:rsidR="00317D4D" w:rsidRPr="00FD3800">
        <w:rPr>
          <w:rFonts w:ascii="Times New Roman" w:hAnsi="Times New Roman" w:cs="Times New Roman"/>
          <w:color w:val="000000" w:themeColor="text1"/>
          <w:sz w:val="22"/>
          <w:szCs w:val="22"/>
        </w:rPr>
        <w:t>total</w:t>
      </w:r>
      <w:r w:rsidR="00826DAE" w:rsidRPr="00FD3800">
        <w:rPr>
          <w:rFonts w:ascii="Times New Roman" w:hAnsi="Times New Roman" w:cs="Times New Roman"/>
          <w:color w:val="000000" w:themeColor="text1"/>
          <w:sz w:val="22"/>
          <w:szCs w:val="22"/>
        </w:rPr>
        <w:t xml:space="preserve"> </w:t>
      </w:r>
      <w:r w:rsidR="00683BED" w:rsidRPr="00FD3800">
        <w:rPr>
          <w:rFonts w:ascii="Times New Roman" w:hAnsi="Times New Roman" w:cs="Times New Roman"/>
          <w:color w:val="000000" w:themeColor="text1"/>
          <w:sz w:val="22"/>
          <w:szCs w:val="22"/>
        </w:rPr>
        <w:t>25(OH)D and PTH</w:t>
      </w:r>
      <w:r w:rsidR="00EE41A4" w:rsidRPr="00FD3800">
        <w:rPr>
          <w:rFonts w:ascii="Times New Roman" w:hAnsi="Times New Roman" w:cs="Times New Roman"/>
          <w:color w:val="000000" w:themeColor="text1"/>
          <w:sz w:val="22"/>
          <w:szCs w:val="22"/>
        </w:rPr>
        <w:t xml:space="preserve"> </w:t>
      </w:r>
      <w:r w:rsidR="00EE41A4"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{"citationID":"lM1w2LSi","properties":{"formattedCitation":"\\super 56,57\\nosupersub{}","plainCitation":"56,57","noteIndex":0},"citationItems":[{"id":2605,"uris":["http://zotero.org/users/local/jP0bWz0R/items/4XKV7ZND"],"itemData":{"id":2605,"type":"article-journal","abstract":"Vitamin D has been known since the twentieth Century for its benefits in bone health. Recent observational studies have demonstrated its benefits in infectious diseases such as tuberculosis and non-communicable diseases such as diabetes mellitus, cardiovascular diseases and cancer. This has led to a dramatic increase in testing among adults.","container-title":"BMC Endocrine Disorders","DOI":"10.1186/s12902-018-0296-5","ISSN":"1472-6823","issue":"1","journalAbbreviation":"BMC Endocrine Disorders","page":"70","source":"BioMed Central","title":"Vitamin D status in healthy black African adults at a tertiary hospital in Nairobi, Kenya: a cross sectional study","title-short":"Vitamin D status in healthy black African adults at a tertiary hospital in Nairobi, Kenya","volume":"18","author":[{"family":"Kagotho","given":"Elizabeth"},{"family":"Omuse","given":"Geoffrey"},{"family":"Okinda","given":"Nancy"},{"family":"Ojwang","given":"Peter"}],"issued":{"date-parts":[["2018",10,11]]}}},{"id":2616,"uris":["http://zotero.org/users/local/jP0bWz0R/items/V7H6BP9T"],"itemData":{"id":2616,"type":"article-journal","abstract":"In girls, a plateau in parathyroid hormone (PTH) was observed at a 25-hydroxyvitamin D (25(OH)D) concentration of approximately 60 nmol/l. In boys, there was no plateau in PTH concentrations as 25(OH)D concentration increased. A 25(OH)D threshold of 60 nmol/l appears to have implications for bone health outcomes in both girls and boys.","container-title":"Osteoporosis International","DOI":"10.1007/s00198-009-0959-1","ISSN":"1433-2965","issue":"4","journalAbbreviation":"Osteoporos Int","language":"en","page":"695-700","source":"Springer Link","title":"Vitamin D status and parathyroid hormone relationship in adolescents and its association with bone health parameters: analysis of the Northern Ireland Young Heart’s Project","title-short":"Vitamin D status and parathyroid hormone relationship in adolescents and its association with bone health parameters","volume":"21","author":[{"family":"Hill","given":"T. R."},{"family":"Cotter","given":"A. A."},{"family":"Mitchell","given":"S."},{"family":"Boreham","given":"C. A."},{"family":"Dubitzky","given":"W."},{"family":"Murray","given":"L."},{"family":"Strain","given":"J. J."},{"family":"Flynn","given":"A."},{"family":"Robson","given":"P. J."},{"family":"Wallace","given":"J. M. W."},{"family":"Kiely","given":"M."},{"family":"Cashman","given":"K. D."}],"issued":{"date-parts":[["2010",4,1]]}}}],"schema":"https://github.com/citation-style-language/schema/raw/master/csl-citation.json"} </w:instrText>
      </w:r>
      <w:r w:rsidR="00EE41A4"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56,57</w:t>
      </w:r>
      <w:r w:rsidR="00EE41A4" w:rsidRPr="00FD3800">
        <w:rPr>
          <w:rFonts w:ascii="Times New Roman" w:hAnsi="Times New Roman" w:cs="Times New Roman"/>
          <w:color w:val="000000" w:themeColor="text1"/>
          <w:sz w:val="22"/>
          <w:szCs w:val="22"/>
        </w:rPr>
        <w:fldChar w:fldCharType="end"/>
      </w:r>
      <w:r w:rsidR="00683BED" w:rsidRPr="00FD3800">
        <w:rPr>
          <w:rFonts w:ascii="Times New Roman" w:hAnsi="Times New Roman" w:cs="Times New Roman"/>
          <w:color w:val="000000" w:themeColor="text1"/>
          <w:sz w:val="22"/>
          <w:szCs w:val="22"/>
        </w:rPr>
        <w:t xml:space="preserve">, some </w:t>
      </w:r>
      <w:r w:rsidR="00BE029A" w:rsidRPr="00FD3800">
        <w:rPr>
          <w:rFonts w:ascii="Times New Roman" w:hAnsi="Times New Roman" w:cs="Times New Roman"/>
          <w:color w:val="000000" w:themeColor="text1"/>
          <w:sz w:val="22"/>
          <w:szCs w:val="22"/>
        </w:rPr>
        <w:t xml:space="preserve">studies </w:t>
      </w:r>
      <w:r w:rsidR="005B38D8" w:rsidRPr="00FD3800">
        <w:rPr>
          <w:rFonts w:ascii="Times New Roman" w:hAnsi="Times New Roman" w:cs="Times New Roman"/>
          <w:color w:val="000000" w:themeColor="text1"/>
          <w:sz w:val="22"/>
          <w:szCs w:val="22"/>
        </w:rPr>
        <w:t xml:space="preserve">conducted </w:t>
      </w:r>
      <w:r w:rsidR="00683BED" w:rsidRPr="00FD3800">
        <w:rPr>
          <w:rFonts w:ascii="Times New Roman" w:hAnsi="Times New Roman" w:cs="Times New Roman"/>
          <w:color w:val="000000" w:themeColor="text1"/>
          <w:sz w:val="22"/>
          <w:szCs w:val="22"/>
        </w:rPr>
        <w:t xml:space="preserve">in </w:t>
      </w:r>
      <w:r w:rsidR="00BE029A" w:rsidRPr="00FD3800">
        <w:rPr>
          <w:rFonts w:ascii="Times New Roman" w:hAnsi="Times New Roman" w:cs="Times New Roman"/>
          <w:color w:val="000000" w:themeColor="text1"/>
          <w:sz w:val="22"/>
          <w:szCs w:val="22"/>
        </w:rPr>
        <w:t xml:space="preserve">young people </w:t>
      </w:r>
      <w:r w:rsidR="00683BED" w:rsidRPr="00FD3800">
        <w:rPr>
          <w:rFonts w:ascii="Times New Roman" w:hAnsi="Times New Roman" w:cs="Times New Roman"/>
          <w:color w:val="000000" w:themeColor="text1"/>
          <w:sz w:val="22"/>
          <w:szCs w:val="22"/>
        </w:rPr>
        <w:t>continue to use</w:t>
      </w:r>
      <w:r w:rsidR="00EE41A4" w:rsidRPr="00FD3800">
        <w:rPr>
          <w:rFonts w:ascii="Times New Roman" w:hAnsi="Times New Roman" w:cs="Times New Roman"/>
          <w:color w:val="000000" w:themeColor="text1"/>
          <w:sz w:val="22"/>
          <w:szCs w:val="22"/>
        </w:rPr>
        <w:t xml:space="preserve">, arguably </w:t>
      </w:r>
      <w:r w:rsidR="00DA7DD0" w:rsidRPr="00FD3800">
        <w:rPr>
          <w:rFonts w:ascii="Times New Roman" w:hAnsi="Times New Roman" w:cs="Times New Roman"/>
          <w:color w:val="000000" w:themeColor="text1"/>
          <w:sz w:val="22"/>
          <w:szCs w:val="22"/>
        </w:rPr>
        <w:t>the less accurate</w:t>
      </w:r>
      <w:r w:rsidR="00EE41A4" w:rsidRPr="00FD3800">
        <w:rPr>
          <w:rFonts w:ascii="Times New Roman" w:hAnsi="Times New Roman" w:cs="Times New Roman"/>
          <w:color w:val="000000" w:themeColor="text1"/>
          <w:sz w:val="22"/>
          <w:szCs w:val="22"/>
        </w:rPr>
        <w:t xml:space="preserve">, </w:t>
      </w:r>
      <w:r w:rsidR="00683BED" w:rsidRPr="00FD3800">
        <w:rPr>
          <w:rFonts w:ascii="Times New Roman" w:hAnsi="Times New Roman" w:cs="Times New Roman"/>
          <w:color w:val="000000" w:themeColor="text1"/>
          <w:sz w:val="22"/>
          <w:szCs w:val="22"/>
        </w:rPr>
        <w:t xml:space="preserve">linear models to define </w:t>
      </w:r>
      <w:r w:rsidR="00EE41A4" w:rsidRPr="00FD3800">
        <w:rPr>
          <w:rFonts w:ascii="Times New Roman" w:hAnsi="Times New Roman" w:cs="Times New Roman"/>
          <w:color w:val="000000" w:themeColor="text1"/>
          <w:sz w:val="22"/>
          <w:szCs w:val="22"/>
        </w:rPr>
        <w:t xml:space="preserve">25(OH)D adequacy, </w:t>
      </w:r>
      <w:r w:rsidR="005B38D8" w:rsidRPr="00FD3800">
        <w:rPr>
          <w:rFonts w:ascii="Times New Roman" w:hAnsi="Times New Roman" w:cs="Times New Roman"/>
          <w:color w:val="000000" w:themeColor="text1"/>
          <w:sz w:val="22"/>
          <w:szCs w:val="22"/>
        </w:rPr>
        <w:t xml:space="preserve">and </w:t>
      </w:r>
      <w:r w:rsidR="00EE41A4" w:rsidRPr="00FD3800">
        <w:rPr>
          <w:rFonts w:ascii="Times New Roman" w:hAnsi="Times New Roman" w:cs="Times New Roman"/>
          <w:color w:val="000000" w:themeColor="text1"/>
          <w:sz w:val="22"/>
          <w:szCs w:val="22"/>
        </w:rPr>
        <w:t xml:space="preserve">hence results </w:t>
      </w:r>
      <w:r w:rsidR="00BE029A" w:rsidRPr="00FD3800">
        <w:rPr>
          <w:rFonts w:ascii="Times New Roman" w:hAnsi="Times New Roman" w:cs="Times New Roman"/>
          <w:color w:val="000000" w:themeColor="text1"/>
          <w:sz w:val="22"/>
          <w:szCs w:val="22"/>
        </w:rPr>
        <w:t xml:space="preserve">vary considerably </w:t>
      </w:r>
      <w:r w:rsidR="006E1D05"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{"citationID":"fruIJbTS","properties":{"formattedCitation":"\\super 22,56\\uc0\\u8211{}60\\nosupersub{}","plainCitation":"22,56–60","noteIndex":0},"citationItems":[{"id":2617,"uris":["http://zotero.org/users/local/jP0bWz0R/items/Q2VAQXEY"],"itemData":{"id":2617,"type":"article-journal","abstract":"In adults, maximal suppression of serum parathyroid hormone (PTH) has commonly been used to determine the sufficiency of serum 25-hydroxyvitamin D [25(OH)D]. In children and adolescents, the relationship between serum 25(OH)D and PTH is less clear and most studies reporting a relationship are derived from relatively small samples and homogeneous cohorts. Our objective was to determine the relationship between serum 25(OH)D and PTH in children and adolescents from a large and diverse U.S. cohort and to identify a point of inflection of serum 25(OH)D for maximal suppression of serum PTH. Data from 735 participants, ages 7–18 y, were pooled from 3 study sites located in Indiana, Texas, and Massachusetts. A two-phase linear spline was used to model the relationship between serum 25(OH)D and PTH. The value of serum 25(OH)D for maximal suppression of serum PTH was identified as the inflection point of the spline. Before adjustment for site, the inflection point of serum 25(OH)D for maximal suppression of serum PTH was 92.4 nmol/L (95% CI: 62.2, 130.7). After adjusting for site, the point of inflection was poorly defined and the relationship between serum 25(OH)D and PTH appeared to be linear. The lack of an inflection point of serum 25(OH)D for maximal suppression of PTH brings into question the value of using maximal suppression of serum PTH as a basis for determining optimal serum 25(OH)D for healthy children and adolescents.","container-title":"The Journal of Nutrition","DOI":"10.3945/jn.110.124966","ISSN":"0022-3166","issue":"11","journalAbbreviation":"The Journal of Nutrition","page":"1983-1988","source":"ScienceDirect","title":"An Inflection Point of Serum 25-Hydroxyvitamin D for Maximal Suppression of Parathyroid Hormone Is Not Evident from Multi-Site Pooled Data in Children and Adolescents1,2","volume":"140","author":[{"family":"Hill","given":"Kathleen M."},{"family":"McCabe","given":"George P."},{"family":"McCabe","given":"Linda D."},{"family":"Gordon","given":"Catherine M."},{"family":"Abrams","given":"Steven A."},{"family":"Weaver","given":"Connie M."}],"issued":{"date-parts":[["2010",11,1]]}}},{"id":2605,"uris":["http://zotero.org/users/local/jP0bWz0R/items/4XKV7ZND"],"itemData":{"id":2605,"type":"article-journal","abstract":"Vitamin D has been known since the twentieth Century for its benefits in bone health. Recent observational studies have demonstrated its benefits in infectious diseases such as tuberculosis and non-communicable diseases such as diabetes mellitus, cardiovascular diseases and cancer. This has led to a dramatic increase in testing among adults.","container-title":"BMC Endocrine Disorders","DOI":"10.1186/s12902-018-0296-5","ISSN":"1472-6823","issue":"1","journalAbbreviation":"BMC Endocrine Disorders","page":"70","source":"BioMed Central","title":"Vitamin D status in healthy black African adults at a tertiary hospital in Nairobi, Kenya: a cross sectional study","title-short":"Vitamin D status in healthy black African adults at a tertiary hospital in Nairobi, Kenya","volume":"18","author":[{"family":"Kagotho","given":"Elizabeth"},{"family":"Omuse","given":"Geoffrey"},{"family":"Okinda","given":"Nancy"},{"family":"Ojwang","given":"Peter"}],"issued":{"date-parts":[["2018",10,11]]}}},{"id":2610,"uris":["http://zotero.org/users/local/jP0bWz0R/items/VG36HWYE"],"itemData":{"id":2610,"type":"article-journal","abstract":"Although vitamin D deficiency has been documented as a frequent problem in studies of young adults, elderly persons, and children in other countries, there are limited data on the prevalence of this nutritional deficiency among healthy US teenagers.To determine the prevalence of vitamin D deficiency in healthy adolescents presenting for primary care.A cross-sectional clinic-based sample.An urban hospital in Boston.Three hundred seven adolescents recruited at an annual physical examination to undergo a blood test and nutritional and activity assessments.Serum levels of 25-hydroxyvitamin D (25OHD) and parathyroid hormone, anthropometric data, nutritional intake, and weekly physical activity and lifestyle variables that were potential risk factors for hypovitaminosis D.Seventy-four patients (24.1%) were vitamin D deficient (serum 25OHD level, ≤15 ng/mL [≤37.5 nmol/L]), of whom 14 (4.6%) were severely vitamin D deficient (25OHD level, ≤8 ng/mL [≤20 nmol/L]). By using a broader definition (25OHD level, ≤20 ng/mL [≤50 nmol/L]), 129 patients (42.0%) were vitamin D insufficient. Serum 25OHD levels were inversely correlated with parathyroid hormone levels (r = −0.29), and were 24% lower during winter compared with summer. In a final multivariate model, season, ethnicity, milk and juice consumption, body mass index, and physical activity were significant independent predictors of hypovitaminosis D.Vitamin D deficiency was present in many US adolescents in this urban clinic-based sample. The prevalence was highest in African American teenagers and during winter, although the problem seems to be common across sex, season, and ethnicity.Arch Pediatr Adolesc Med. 2004;158:531-537--&gt;","container-title":"Archives of Pediatrics &amp; Adolescent Medicine","DOI":"10.1001/archpedi.158.6.531","ISSN":"1072-4710","issue":"6","journalAbbreviation":"Archives of Pediatrics &amp; Adolescent Medicine","page":"531-537","source":"Silverchair","title":"Prevalence of Vitamin D Deficiency Among Healthy Adolescents","volume":"158","author":[{"family":"Gordon","given":"Catherine M."},{"family":"DePeter","given":"Kerrin C."},{"family":"Feldman","given":"Henry A."},{"family":"Grace","given":"Estherann"},{"family":"Emans","given":"S. Jean"}],"issued":{"date-parts":[["2004",6,1]]}}},{"id":2612,"uris":["http://zotero.org/users/local/jP0bWz0R/items/SGYMV8TD"],"itemData":{"id":2612,"type":"article-journal","abstract":"BACKGROUND: Vitamin D deficiency leads to secondary hyperparathyroidism, which has a negative effect on bone metabolism in the elderly. Puberty is an important time of bone metabolism and growth. The effect of serum 25-hydroxyvitamin D [25(OH)D] concentrations on parathyroid hormone concentrations and bone mineral density (BMD) has not been well studied cross-sectionally in adolescents.\nOBJECTIVE: We studied the effect of vitamin D status on serum intact parathyroid hormone (iPTH) concentrations and bone metabolism in adolescents.\nDESIGN: One hundred seventy-eight healthy female adolescents (aged 14-16 y) volunteered for this study, which was conducted in Finland (Helsinki, 60 degrees N) during the winter. Forearm BMD at radial and ulnar sites was measured by dual energy X-ray absorptiometry. The determinants of different variables were studied by use of regression models.\nRESULTS: On the basis of the relation between serum 25(OH)D and iPTH concentrations, serum 25(OH)D concentrations &gt; approximately 40 nmol/L were needed to keep serum iPTH concentrations low. One hundred ten subjects (61.8%) had serum 25(OH)D concentrations &lt; or =40 nmol/L. Twenty-four subjects (13.5%) were considered vitamin D deficient when the serum 25(OH)D concentration of 25 nmol/L was used as a cutoff. Subjects with serum 25(OH)D concentrations &lt; or =40 nmol/L had low mean forearm BMD values at both the radial (P = 0.04) and ulnar (P = 0.08) sites.\nCONCLUSION: A large percentage of adolescent females have low vitamin D status during the winter in Finland, which seems to have negative effects on bone health.","container-title":"The American Journal of Clinical Nutrition","DOI":"10.1093/ajcn/74.2.206","ISSN":"0002-9165","issue":"2","journalAbbreviation":"Am J Clin Nutr","language":"eng","note":"PMID: 11470722","page":"206-210","source":"PubMed","title":"Vitamin D status affects serum parathyroid hormone concentrations during winter in female adolescents: associations with forearm bone mineral density","title-short":"Vitamin D status affects serum parathyroid hormone concentrations during winter in female adolescents","volume":"74","author":[{"family":"Outila","given":"T. A."},{"family":"Kärkkäinen","given":"M. U."},{"family":"Lamberg-Allardt","given":"C. J."}],"issued":{"date-parts":[["2001",8]]}}},{"id":2614,"uris":["http://zotero.org/users/local/jP0bWz0R/items/99SAKD2Y"],"itemData":{"id":2614,"type":"article-journal","abstract":"Twenty-eight young male adolescents (age from 13 years 6 months to 15 years 9 months) from a horseback-riding school were studied. They were studied at the end of summer (September of 1993) and, six months later, at the end of winter (March of 1994). At each timepoint their height and weight were measured and their pubertal status determined. Blood was collected and 25-hydroxyvitamin D [25(OH)D], intact parathyroid hormone (PTHI-84), and 1,25-dihydroxyvitamin D [1,25(OH)2D] were measured. After winter, weight and height had increased by a mean of 2.9 ± 1.3 kg and of 3.3 ± 1.2 cm, respectively. 25(OH)D concentrations which were 29.96 ±7.46 μg/L in September had significantly (p = 0.0001) fallen by a mean of 23.31 ± 6.6 μg/L in March (6.61 ± 2.04 μg/L). March and September concentrations of 25(OH)D were significantly correlated (r = 0.536, p = 0.0039). March values were negatively correleted with the pubertal status (r = 0.41; p = 0.03). In the meantime, PTH had significantly (p = 0.0001) increased by a mean of 8.59 ± 8.53 ng/L (22.8 ± 7.44 ng/L in September vs. 30.33 ± 8.05 ng/L in March). A statistically significant correlation between PTH and 25(OH)D concentrations (r = 0.493; p = 0.0001) was obtained. Serum 1,25(OH)2D concentrations measured in September (37.7 ± 12.94 ng/L) and in March (38.2 ± 7.8 ng/L) were not different. March values were positively correlated with pubertal status (r = 0.49; p = 0.008). Modulation of PTH secretion by vitamin D appears to be a physiological mechanism occurring during adolescence. In spite of a marked depletion of vitamin D stores after winter, PTH values remained within normal range. Nevertheless, we cannot exclude that a more prolonged vitamin D deficiency could adversely affect bone metabolism during this critical period of life characterized by an increased need of vitamin D.","container-title":"Bone","DOI":"10.1016/8756-3282(95)00401-7","ISSN":"8756-3282","issue":"6","journalAbbreviation":"Bone","page":"513-516","source":"ScienceDirect","title":"Vitamin D-dependent seasonal variation of PTH in growing male adolescents","volume":"17","author":[{"family":"Guillemant","given":"J."},{"family":"Cabrol","given":"S."},{"family":"Allemandou","given":"A."},{"family":"Peres","given":"G."},{"family":"Guillemant","given":"S."}],"issued":{"date-parts":[["1995",12,1]]}}},{"id":2616,"uris":["http://zotero.org/users/local/jP0bWz0R/items/V7H6BP9T"],"itemData":{"id":2616,"type":"article-journal","abstract":"In girls, a plateau in parathyroid hormone (PTH) was observed at a 25-hydroxyvitamin D (25(OH)D) concentration of approximately 60 nmol/l. In boys, there was no plateau in PTH concentrations as 25(OH)D concentration increased. A 25(OH)D threshold of 60 nmol/l appears to have implications for bone health outcomes in both girls and boys.","container-title":"Osteoporosis International","DOI":"10.1007/s00198-009-0959-1","ISSN":"1433-2965","issue":"4","journalAbbreviation":"Osteoporos Int","language":"en","page":"695-700","source":"Springer Link","title":"Vitamin D status and parathyroid hormone relationship in adolescents and its association with bone health parameters: analysis of the Northern Ireland Young Heart’s Project","title-short":"Vitamin D status and parathyroid hormone relationship in adolescents and its association with bone health parameters","volume":"21","author":[{"family":"Hill","given":"T. R."},{"family":"Cotter","given":"A. A."},{"family":"Mitchell","given":"S."},{"family":"Boreham","given":"C. A."},{"family":"Dubitzky","given":"W."},{"family":"Murray","given":"L."},{"family":"Strain","given":"J. J."},{"family":"Flynn","given":"A."},{"family":"Robson","given":"P. J."},{"family":"Wallace","given":"J. M. W."},{"family":"Kiely","given":"M."},{"family":"Cashman","given":"K. D."}],"issued":{"date-parts":[["2010",4,1]]}}}],"schema":"https://github.com/citation-style-language/schema/raw/master/csl-citation.json"} </w:instrText>
      </w:r>
      <w:r w:rsidR="006E1D05"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22,56–60</w:t>
      </w:r>
      <w:r w:rsidR="006E1D05" w:rsidRPr="00FD3800">
        <w:rPr>
          <w:rFonts w:ascii="Times New Roman" w:hAnsi="Times New Roman" w:cs="Times New Roman"/>
          <w:color w:val="000000" w:themeColor="text1"/>
          <w:sz w:val="22"/>
          <w:szCs w:val="22"/>
        </w:rPr>
        <w:fldChar w:fldCharType="end"/>
      </w:r>
      <w:r w:rsidR="00A91AD7" w:rsidRPr="00FD3800">
        <w:rPr>
          <w:rFonts w:ascii="Times New Roman" w:hAnsi="Times New Roman" w:cs="Times New Roman"/>
          <w:color w:val="000000" w:themeColor="text1"/>
          <w:sz w:val="22"/>
          <w:szCs w:val="22"/>
        </w:rPr>
        <w:t>.</w:t>
      </w:r>
      <w:r w:rsidR="00764D30" w:rsidRPr="00FD3800">
        <w:rPr>
          <w:rFonts w:ascii="Times New Roman" w:hAnsi="Times New Roman" w:cs="Times New Roman"/>
          <w:color w:val="000000" w:themeColor="text1"/>
          <w:sz w:val="22"/>
          <w:szCs w:val="22"/>
        </w:rPr>
        <w:t xml:space="preserve"> As such</w:t>
      </w:r>
      <w:r w:rsidR="003636E6" w:rsidRPr="00FD3800">
        <w:rPr>
          <w:rFonts w:ascii="Times New Roman" w:hAnsi="Times New Roman" w:cs="Times New Roman"/>
          <w:color w:val="000000" w:themeColor="text1"/>
          <w:sz w:val="22"/>
          <w:szCs w:val="22"/>
        </w:rPr>
        <w:t>,</w:t>
      </w:r>
      <w:r w:rsidR="00764D30" w:rsidRPr="00FD3800">
        <w:rPr>
          <w:rFonts w:ascii="Times New Roman" w:hAnsi="Times New Roman" w:cs="Times New Roman"/>
          <w:color w:val="000000" w:themeColor="text1"/>
          <w:sz w:val="22"/>
          <w:szCs w:val="22"/>
        </w:rPr>
        <w:t xml:space="preserve"> the </w:t>
      </w:r>
      <w:r w:rsidR="00C326F2" w:rsidRPr="00FD3800">
        <w:rPr>
          <w:rFonts w:ascii="Times New Roman" w:hAnsi="Times New Roman" w:cs="Times New Roman"/>
          <w:color w:val="000000" w:themeColor="text1"/>
          <w:sz w:val="22"/>
          <w:szCs w:val="22"/>
        </w:rPr>
        <w:t xml:space="preserve">Institute of Medicine’s </w:t>
      </w:r>
      <w:r w:rsidR="008C0AD1" w:rsidRPr="00FD3800">
        <w:rPr>
          <w:rFonts w:ascii="Times New Roman" w:hAnsi="Times New Roman" w:cs="Times New Roman"/>
          <w:color w:val="000000" w:themeColor="text1"/>
          <w:sz w:val="22"/>
          <w:szCs w:val="22"/>
        </w:rPr>
        <w:t>(I</w:t>
      </w:r>
      <w:r w:rsidR="00AA6298" w:rsidRPr="00FD3800">
        <w:rPr>
          <w:rFonts w:ascii="Times New Roman" w:hAnsi="Times New Roman" w:cs="Times New Roman"/>
          <w:color w:val="000000" w:themeColor="text1"/>
          <w:sz w:val="22"/>
          <w:szCs w:val="22"/>
        </w:rPr>
        <w:t>O</w:t>
      </w:r>
      <w:r w:rsidR="008C0AD1" w:rsidRPr="00FD3800">
        <w:rPr>
          <w:rFonts w:ascii="Times New Roman" w:hAnsi="Times New Roman" w:cs="Times New Roman"/>
          <w:color w:val="000000" w:themeColor="text1"/>
          <w:sz w:val="22"/>
          <w:szCs w:val="22"/>
        </w:rPr>
        <w:t xml:space="preserve">M) </w:t>
      </w:r>
      <w:r w:rsidR="00764D30" w:rsidRPr="00FD3800">
        <w:rPr>
          <w:rFonts w:ascii="Times New Roman" w:hAnsi="Times New Roman" w:cs="Times New Roman"/>
          <w:color w:val="000000" w:themeColor="text1"/>
          <w:sz w:val="22"/>
          <w:szCs w:val="22"/>
        </w:rPr>
        <w:t>recommendation to use 25(OH)D ≥50 nmol/L</w:t>
      </w:r>
      <w:r w:rsidR="00E80A9F" w:rsidRPr="00FD3800">
        <w:rPr>
          <w:rFonts w:ascii="Times New Roman" w:hAnsi="Times New Roman" w:cs="Times New Roman"/>
          <w:color w:val="000000" w:themeColor="text1"/>
          <w:sz w:val="22"/>
          <w:szCs w:val="22"/>
        </w:rPr>
        <w:t xml:space="preserve"> (20 ng/mL)</w:t>
      </w:r>
      <w:r w:rsidR="00764D30" w:rsidRPr="00FD3800">
        <w:rPr>
          <w:rFonts w:ascii="Times New Roman" w:hAnsi="Times New Roman" w:cs="Times New Roman"/>
          <w:color w:val="000000" w:themeColor="text1"/>
          <w:sz w:val="22"/>
          <w:szCs w:val="22"/>
        </w:rPr>
        <w:t xml:space="preserve"> </w:t>
      </w:r>
      <w:r w:rsidR="004A34C1" w:rsidRPr="00FD3800">
        <w:rPr>
          <w:rFonts w:ascii="Times New Roman" w:hAnsi="Times New Roman" w:cs="Times New Roman"/>
          <w:color w:val="000000" w:themeColor="text1"/>
          <w:sz w:val="22"/>
          <w:szCs w:val="22"/>
        </w:rPr>
        <w:t xml:space="preserve">is widely supported </w:t>
      </w:r>
      <w:r w:rsidR="00764D30" w:rsidRPr="00FD3800">
        <w:rPr>
          <w:rFonts w:ascii="Times New Roman" w:hAnsi="Times New Roman" w:cs="Times New Roman"/>
          <w:color w:val="000000" w:themeColor="text1"/>
          <w:sz w:val="22"/>
          <w:szCs w:val="22"/>
        </w:rPr>
        <w:t>as</w:t>
      </w:r>
      <w:r w:rsidR="004A34C1" w:rsidRPr="00FD3800">
        <w:rPr>
          <w:rFonts w:ascii="Times New Roman" w:hAnsi="Times New Roman" w:cs="Times New Roman"/>
          <w:color w:val="000000" w:themeColor="text1"/>
          <w:sz w:val="22"/>
          <w:szCs w:val="22"/>
        </w:rPr>
        <w:t xml:space="preserve"> an</w:t>
      </w:r>
      <w:r w:rsidR="00764D30" w:rsidRPr="00FD3800">
        <w:rPr>
          <w:rFonts w:ascii="Times New Roman" w:hAnsi="Times New Roman" w:cs="Times New Roman"/>
          <w:color w:val="000000" w:themeColor="text1"/>
          <w:sz w:val="22"/>
          <w:szCs w:val="22"/>
        </w:rPr>
        <w:t xml:space="preserve"> acceptable </w:t>
      </w:r>
      <w:r w:rsidR="004A34C1" w:rsidRPr="00FD3800">
        <w:rPr>
          <w:rFonts w:ascii="Times New Roman" w:hAnsi="Times New Roman" w:cs="Times New Roman"/>
          <w:color w:val="000000" w:themeColor="text1"/>
          <w:sz w:val="22"/>
          <w:szCs w:val="22"/>
        </w:rPr>
        <w:t xml:space="preserve">approach </w:t>
      </w:r>
      <w:r w:rsidR="00FF7DF8" w:rsidRPr="00FD3800">
        <w:rPr>
          <w:rFonts w:ascii="Times New Roman" w:hAnsi="Times New Roman" w:cs="Times New Roman"/>
          <w:color w:val="000000" w:themeColor="text1"/>
          <w:sz w:val="22"/>
          <w:szCs w:val="22"/>
        </w:rPr>
        <w:t>t</w:t>
      </w:r>
      <w:r w:rsidR="009121EA" w:rsidRPr="00FD3800">
        <w:rPr>
          <w:rFonts w:ascii="Times New Roman" w:hAnsi="Times New Roman" w:cs="Times New Roman"/>
          <w:color w:val="000000" w:themeColor="text1"/>
          <w:sz w:val="22"/>
          <w:szCs w:val="22"/>
        </w:rPr>
        <w:t>o</w:t>
      </w:r>
      <w:r w:rsidR="00FF7DF8" w:rsidRPr="00FD3800">
        <w:rPr>
          <w:rFonts w:ascii="Times New Roman" w:hAnsi="Times New Roman" w:cs="Times New Roman"/>
          <w:color w:val="000000" w:themeColor="text1"/>
          <w:sz w:val="22"/>
          <w:szCs w:val="22"/>
        </w:rPr>
        <w:t xml:space="preserve"> prevent musculoskeletal disease</w:t>
      </w:r>
      <w:r w:rsidR="00764D30" w:rsidRPr="00FD3800">
        <w:rPr>
          <w:rFonts w:ascii="Times New Roman" w:hAnsi="Times New Roman" w:cs="Times New Roman"/>
          <w:color w:val="000000" w:themeColor="text1"/>
          <w:sz w:val="22"/>
          <w:szCs w:val="22"/>
        </w:rPr>
        <w:t xml:space="preserve"> </w:t>
      </w:r>
      <w:r w:rsidR="007016D6" w:rsidRPr="00FD3800">
        <w:rPr>
          <w:rFonts w:ascii="Times New Roman" w:hAnsi="Times New Roman" w:cs="Times New Roman"/>
          <w:color w:val="000000" w:themeColor="text1"/>
          <w:sz w:val="22"/>
          <w:szCs w:val="22"/>
        </w:rPr>
        <w:t>among</w:t>
      </w:r>
      <w:r w:rsidR="00764D30" w:rsidRPr="00FD3800">
        <w:rPr>
          <w:rFonts w:ascii="Times New Roman" w:hAnsi="Times New Roman" w:cs="Times New Roman"/>
          <w:color w:val="000000" w:themeColor="text1"/>
          <w:sz w:val="22"/>
          <w:szCs w:val="22"/>
        </w:rPr>
        <w:t xml:space="preserve"> children </w:t>
      </w:r>
      <w:r w:rsidR="00FF7DF8" w:rsidRPr="00FD3800">
        <w:rPr>
          <w:rFonts w:ascii="Times New Roman" w:hAnsi="Times New Roman" w:cs="Times New Roman"/>
          <w:color w:val="000000" w:themeColor="text1"/>
          <w:sz w:val="22"/>
          <w:szCs w:val="22"/>
        </w:rPr>
        <w:t xml:space="preserve">and adolescents </w:t>
      </w:r>
      <w:r w:rsidR="007016D6"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{"citationID":"dQ323ZYp","properties":{"formattedCitation":"\\super 1,53\\nosupersub{}","plainCitation":"1,53","noteIndex":0},"citationItems":[{"id":2601,"uris":["http://zotero.org/users/local/jP0bWz0R/items/IW6WZV83"],"itemData":{"id":2601,"type":"book","title":"Institute of Medicine. Dietary reference intakes for calcium and vitamin D. Washington, DC: The National Academies Press; 2011"}},{"id":2620,"uris":["http://zotero.org/users/local/jP0bWz0R/items/3IKKI7ZJ"],"itemData":{"id":2620,"type":"article-journal","abstract":"Vitamin D testing and the use of vitamin D supplements have increased substantially in recent years. Currently, the role of vitamin D supplementation, and the optimal vitamin D dose and status, is a subject of debate, because large interventional studies have been unable to show a clear benefit (in mostly vitamin D replete populations). This may be attributed to limitations in trial design, as most studies did not meet the basic requirements of a nutrient intervention study, including vitamin D-replete populations, too small sample sizes, and inconsistent intervention methods regarding dose and metabolites. Vitamin D deficiency (serum 25-hydroxyvitamin D [25(OH)D] &lt; 50 nmol/L or 20 ng/ml) is associated with unfavorable skeletal outcomes, including fractures and bone loss. A 25(OH)D level of &gt;50 nmol/L or 20 ng/ml is, therefore, the primary treatment goal, although some data suggest a benefit for a higher threshold. Severe vitamin D deficiency with a 25(OH)D concentration below &lt;30 nmol/L (or 12 ng/ml) dramatically increases the risk of excess mortality, infections, and many other diseases, and should be avoided whenever possible. The data on a benefit for mortality and prevention of infections, at least in severely deficient individuals, appear convincing. Vitamin D is clearly not a panacea, and is most likely efficient only in deficiency. Given its rare side effects and its relatively wide safety margin, it may be an important, inexpensive, and safe adjuvant therapy for many diseases, but future large and well-designed studies should evaluate this further. A worldwide public health intervention that includes vitamin D supplementation in certain risk groups, and systematic vitamin D food fortification to avoid severe vitamin D deficiency, would appear to be important. In this narrative review, the current international literature on vitamin D deficiency, its relevance, and therapeutic options is discussed.","container-title":"European Journal of Clinical Nutrition","DOI":"10.1038/s41430-020-0558-y","ISSN":"0954-3007","issue":"11","journalAbbreviation":"Eur J Clin Nutr","note":"PMID: 31959942\nPMCID: PMC7091696","page":"1498-1513","source":"PubMed Central","title":"Vitamin D deficiency 2.0: an update on the current status worldwide","title-short":"Vitamin D deficiency 2.0","volume":"74","author":[{"family":"Amrein","given":"Karin"},{"family":"Scherkl","given":"Mario"},{"family":"Hoffmann","given":"Magdalena"},{"family":"Neuwersch-Sommeregger","given":"Stefan"},{"family":"Köstenberger","given":"Markus"},{"family":"Tmava Berisha","given":"Adelina"},{"family":"Martucci","given":"Gennaro"},{"family":"Pilz","given":"Stefan"},{"family":"Malle","given":"Oliver"}],"issued":{"date-parts":[["2020"]]}}}],"schema":"https://github.com/citation-style-language/schema/raw/master/csl-citation.json"} </w:instrText>
      </w:r>
      <w:r w:rsidR="007016D6"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1,53</w:t>
      </w:r>
      <w:r w:rsidR="007016D6" w:rsidRPr="00FD3800">
        <w:rPr>
          <w:rFonts w:ascii="Times New Roman" w:hAnsi="Times New Roman" w:cs="Times New Roman"/>
          <w:color w:val="000000" w:themeColor="text1"/>
          <w:sz w:val="22"/>
          <w:szCs w:val="22"/>
        </w:rPr>
        <w:fldChar w:fldCharType="end"/>
      </w:r>
      <w:r w:rsidR="00764D30" w:rsidRPr="00FD3800">
        <w:rPr>
          <w:rFonts w:ascii="Times New Roman" w:hAnsi="Times New Roman" w:cs="Times New Roman"/>
          <w:color w:val="000000" w:themeColor="text1"/>
          <w:sz w:val="22"/>
          <w:szCs w:val="22"/>
        </w:rPr>
        <w:t xml:space="preserve">. </w:t>
      </w:r>
      <w:r w:rsidR="006A660B" w:rsidRPr="00FD3800">
        <w:rPr>
          <w:rFonts w:ascii="Times New Roman" w:hAnsi="Times New Roman" w:cs="Times New Roman"/>
          <w:color w:val="000000" w:themeColor="text1"/>
          <w:sz w:val="22"/>
          <w:szCs w:val="22"/>
        </w:rPr>
        <w:t>S</w:t>
      </w:r>
      <w:r w:rsidR="00C70BDC" w:rsidRPr="00FD3800">
        <w:rPr>
          <w:rFonts w:ascii="Times New Roman" w:hAnsi="Times New Roman" w:cs="Times New Roman"/>
          <w:color w:val="000000" w:themeColor="text1"/>
          <w:sz w:val="22"/>
          <w:szCs w:val="22"/>
        </w:rPr>
        <w:t>tudies</w:t>
      </w:r>
      <w:r w:rsidR="00EA5E10" w:rsidRPr="00FD3800">
        <w:rPr>
          <w:rFonts w:ascii="Times New Roman" w:hAnsi="Times New Roman" w:cs="Times New Roman"/>
          <w:color w:val="000000" w:themeColor="text1"/>
          <w:sz w:val="22"/>
          <w:szCs w:val="22"/>
        </w:rPr>
        <w:t xml:space="preserve"> of African populations</w:t>
      </w:r>
      <w:r w:rsidR="007B2291" w:rsidRPr="00FD3800">
        <w:rPr>
          <w:rFonts w:ascii="Times New Roman" w:hAnsi="Times New Roman" w:cs="Times New Roman"/>
          <w:color w:val="000000" w:themeColor="text1"/>
          <w:sz w:val="22"/>
          <w:szCs w:val="22"/>
        </w:rPr>
        <w:t>,</w:t>
      </w:r>
      <w:r w:rsidR="00C70BDC" w:rsidRPr="00FD3800">
        <w:rPr>
          <w:rFonts w:ascii="Times New Roman" w:hAnsi="Times New Roman" w:cs="Times New Roman"/>
          <w:color w:val="000000" w:themeColor="text1"/>
          <w:sz w:val="22"/>
          <w:szCs w:val="22"/>
        </w:rPr>
        <w:t xml:space="preserve"> </w:t>
      </w:r>
      <w:r w:rsidR="00AA717C" w:rsidRPr="00FD3800">
        <w:rPr>
          <w:rFonts w:ascii="Times New Roman" w:hAnsi="Times New Roman" w:cs="Times New Roman"/>
          <w:color w:val="000000" w:themeColor="text1"/>
          <w:sz w:val="22"/>
          <w:szCs w:val="22"/>
        </w:rPr>
        <w:t>regardless</w:t>
      </w:r>
      <w:r w:rsidR="00C70BDC" w:rsidRPr="00FD3800">
        <w:rPr>
          <w:rFonts w:ascii="Times New Roman" w:hAnsi="Times New Roman" w:cs="Times New Roman"/>
          <w:color w:val="000000" w:themeColor="text1"/>
          <w:sz w:val="22"/>
          <w:szCs w:val="22"/>
        </w:rPr>
        <w:t xml:space="preserve"> of health status</w:t>
      </w:r>
      <w:r w:rsidR="007B2291" w:rsidRPr="00FD3800">
        <w:rPr>
          <w:rFonts w:ascii="Times New Roman" w:hAnsi="Times New Roman" w:cs="Times New Roman"/>
          <w:color w:val="000000" w:themeColor="text1"/>
          <w:sz w:val="22"/>
          <w:szCs w:val="22"/>
        </w:rPr>
        <w:t>,</w:t>
      </w:r>
      <w:r w:rsidR="00C70BDC" w:rsidRPr="00FD3800">
        <w:rPr>
          <w:rFonts w:ascii="Times New Roman" w:hAnsi="Times New Roman" w:cs="Times New Roman"/>
          <w:color w:val="000000" w:themeColor="text1"/>
          <w:sz w:val="22"/>
          <w:szCs w:val="22"/>
        </w:rPr>
        <w:t xml:space="preserve"> ha</w:t>
      </w:r>
      <w:r w:rsidR="008C0AD1" w:rsidRPr="00FD3800">
        <w:rPr>
          <w:rFonts w:ascii="Times New Roman" w:hAnsi="Times New Roman" w:cs="Times New Roman"/>
          <w:color w:val="000000" w:themeColor="text1"/>
          <w:sz w:val="22"/>
          <w:szCs w:val="22"/>
        </w:rPr>
        <w:t>ve</w:t>
      </w:r>
      <w:r w:rsidR="00C70BDC" w:rsidRPr="00FD3800">
        <w:rPr>
          <w:rFonts w:ascii="Times New Roman" w:hAnsi="Times New Roman" w:cs="Times New Roman"/>
          <w:color w:val="000000" w:themeColor="text1"/>
          <w:sz w:val="22"/>
          <w:szCs w:val="22"/>
        </w:rPr>
        <w:t xml:space="preserve"> </w:t>
      </w:r>
      <w:r w:rsidR="00E03920" w:rsidRPr="00FD3800">
        <w:rPr>
          <w:rFonts w:ascii="Times New Roman" w:hAnsi="Times New Roman" w:cs="Times New Roman"/>
          <w:color w:val="000000" w:themeColor="text1"/>
          <w:sz w:val="22"/>
          <w:szCs w:val="22"/>
        </w:rPr>
        <w:t xml:space="preserve">generally </w:t>
      </w:r>
      <w:r w:rsidR="00C70BDC" w:rsidRPr="00FD3800">
        <w:rPr>
          <w:rFonts w:ascii="Times New Roman" w:hAnsi="Times New Roman" w:cs="Times New Roman"/>
          <w:color w:val="000000" w:themeColor="text1"/>
          <w:sz w:val="22"/>
          <w:szCs w:val="22"/>
        </w:rPr>
        <w:t xml:space="preserve">shown </w:t>
      </w:r>
      <w:r w:rsidR="007B2291" w:rsidRPr="00FD3800">
        <w:rPr>
          <w:rFonts w:ascii="Times New Roman" w:hAnsi="Times New Roman" w:cs="Times New Roman"/>
          <w:color w:val="000000" w:themeColor="text1"/>
          <w:sz w:val="22"/>
          <w:szCs w:val="22"/>
        </w:rPr>
        <w:t>h</w:t>
      </w:r>
      <w:r w:rsidR="00C70BDC" w:rsidRPr="00FD3800">
        <w:rPr>
          <w:rFonts w:ascii="Times New Roman" w:hAnsi="Times New Roman" w:cs="Times New Roman"/>
          <w:color w:val="000000" w:themeColor="text1"/>
          <w:sz w:val="22"/>
          <w:szCs w:val="22"/>
        </w:rPr>
        <w:t xml:space="preserve">igher </w:t>
      </w:r>
      <w:r w:rsidR="008C0AD1" w:rsidRPr="00FD3800">
        <w:rPr>
          <w:rFonts w:ascii="Times New Roman" w:hAnsi="Times New Roman" w:cs="Times New Roman"/>
          <w:color w:val="000000" w:themeColor="text1"/>
          <w:sz w:val="22"/>
          <w:szCs w:val="22"/>
        </w:rPr>
        <w:t>mean</w:t>
      </w:r>
      <w:r w:rsidR="00C70BDC" w:rsidRPr="00FD3800">
        <w:rPr>
          <w:rFonts w:ascii="Times New Roman" w:hAnsi="Times New Roman" w:cs="Times New Roman"/>
          <w:color w:val="000000" w:themeColor="text1"/>
          <w:sz w:val="22"/>
          <w:szCs w:val="22"/>
        </w:rPr>
        <w:t xml:space="preserve"> </w:t>
      </w:r>
      <w:r w:rsidR="00300E66" w:rsidRPr="00FD3800">
        <w:rPr>
          <w:rFonts w:ascii="Times New Roman" w:hAnsi="Times New Roman" w:cs="Times New Roman"/>
          <w:color w:val="000000" w:themeColor="text1"/>
          <w:sz w:val="22"/>
          <w:szCs w:val="22"/>
        </w:rPr>
        <w:t xml:space="preserve">total </w:t>
      </w:r>
      <w:r w:rsidR="00C70BDC" w:rsidRPr="00FD3800">
        <w:rPr>
          <w:rFonts w:ascii="Times New Roman" w:hAnsi="Times New Roman" w:cs="Times New Roman"/>
          <w:color w:val="000000" w:themeColor="text1"/>
          <w:sz w:val="22"/>
          <w:szCs w:val="22"/>
        </w:rPr>
        <w:t xml:space="preserve">25(OH)D </w:t>
      </w:r>
      <w:r w:rsidR="00300E66" w:rsidRPr="00FD3800">
        <w:rPr>
          <w:rFonts w:ascii="Times New Roman" w:hAnsi="Times New Roman" w:cs="Times New Roman"/>
          <w:color w:val="000000" w:themeColor="text1"/>
          <w:sz w:val="22"/>
          <w:szCs w:val="22"/>
        </w:rPr>
        <w:t>concentrations</w:t>
      </w:r>
      <w:r w:rsidR="007B2291" w:rsidRPr="00FD3800">
        <w:rPr>
          <w:rFonts w:ascii="Times New Roman" w:hAnsi="Times New Roman" w:cs="Times New Roman"/>
          <w:color w:val="000000" w:themeColor="text1"/>
          <w:sz w:val="22"/>
          <w:szCs w:val="22"/>
        </w:rPr>
        <w:t xml:space="preserve"> than in other regions</w:t>
      </w:r>
      <w:r w:rsidR="00AA717C" w:rsidRPr="00FD3800">
        <w:rPr>
          <w:rFonts w:ascii="Times New Roman" w:hAnsi="Times New Roman" w:cs="Times New Roman"/>
          <w:color w:val="000000" w:themeColor="text1"/>
          <w:sz w:val="22"/>
          <w:szCs w:val="22"/>
        </w:rPr>
        <w:t xml:space="preserve"> </w:t>
      </w:r>
      <w:r w:rsidR="009B5AC6" w:rsidRPr="00FD3800">
        <w:rPr>
          <w:rFonts w:ascii="Times New Roman" w:hAnsi="Times New Roman" w:cs="Times New Roman"/>
          <w:color w:val="000000" w:themeColor="text1"/>
          <w:sz w:val="22"/>
          <w:szCs w:val="22"/>
        </w:rPr>
        <w:t xml:space="preserve">globally </w:t>
      </w:r>
      <w:r w:rsidR="00C70BDC"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{"citationID":"Spy080MJ","properties":{"formattedCitation":"\\super 20,61,62\\nosupersub{}","plainCitation":"20,61,62","noteIndex":0},"citationItems":[{"id":2623,"uris":["http://zotero.org/users/local/jP0bWz0R/items/J8E5VPGT"],"itemData":{"id":2623,"type":"article-journal","abstract":"Cutaneous synthesis of vitamin D by exposure to UVB is the principal source of vitamin D in the human body. Our current clothing habits and reduced time spent outdoors put us at risk of many insufficiency-related diseases that are associated with calcaemic and non-calcaemic functions of vitamin D. Populations with traditional lifestyles having lifelong, year-round exposure to tropical sunlight might provide us with information on optimal vitamin D status from an evolutionary perspective. We measured the sum of serum 25-hydroxyvitamin D₂ and D₃ (25(OH)D) concentrations of thirty-five pastoral Maasai (34 (SD 10) years, 43 % male) and twenty-five Hadzabe hunter-gatherers (35 (SD 12) years, 84 % male) living in Tanzania. They have skin type VI, have a moderate degree of clothing, spend the major part of the day outdoors, but avoid direct exposure to sunlight when possible. Their 25(OH)D concentrations were measured by liquid chromatography-MS/MS. The mean serum 25(OH)D concentrations of Maasai and Hadzabe were 119 (range 58-167) and 109 (range 71-171) nmol/l, respectively. These concentrations were not related to age, sex or BMI. People with traditional lifestyles, living in the cradle of mankind, have a mean circulating 25(OH)D concentration of 115 nmol/l. Whether this concentration is optimal under the conditions of the current Western lifestyle is uncertain, and should as a possible target be investigated with concomitant appreciation of other important factors in Ca homeostasis that we have changed since the agricultural revolution.","container-title":"The British Journal of Nutrition","DOI":"10.1017/S0007114511007161","ISSN":"1475-2662","issue":"9","journalAbbreviation":"Br J Nutr","language":"eng","note":"PMID: 22264449","page":"1557-1561","source":"PubMed","title":"Traditionally living populations in East Africa have a mean serum 25-hydroxyvitamin D concentration of 115 nmol/l","volume":"108","author":[{"family":"Luxwolda","given":"Martine F."},{"family":"Kuipers","given":"Remko S."},{"family":"Kema","given":"Ido P."},{"family":"Dijck-Brouwer","given":"D. A. Janneke"},{"family":"Muskiet","given":"Frits A. J."}],"issued":{"date-parts":[["2012",11,14]]}}},{"id":2626,"uris":["http://zotero.org/users/local/jP0bWz0R/items/KFWKKN6V"],"itemData":{"id":2626,"type":"article-journal","abstract":"Background\nChildren living in sub-Saharan Africa have a high burden of rickets and infectious diseases, conditions that are linked to vitamin D deficiency. However, data on the vitamin D status of young African children and its environmental and genetic predictors are limited. We aimed to examine the prevalence and predictors of vitamin D deficiency in young African children.\n\nMethods\nWe measured 25-hydroxyvitamin D (25(OH)D) and typed the single nucleotide polymorphisms, rs4588 and rs7041, in the GC gene encoding the vitamin D binding protein (DBP) in 4509 children aged 0–8 years living in Kenya, Uganda, Burkina Faso, The Gambia and South Africa. We evaluated associations between vitamin D status and country, age, sex, season, anthropometric indices, inflammation, malaria and DBP haplotypes in regression analyses.\n\nResults\nMedian age was 23.9 months (interquartile range [IQR] 12.3, 35.9). Prevalence of vitamin D deficiency using 25(OH)D cut-offs of &lt; 30 nmol/L and &lt; 50 nmol/L was 0.6% (95% CI 0.4, 0.9) and 7.8% (95% CI 7.0, 8.5), respectively. Overall median 25(OH)D level was 77.6 nmol/L (IQR 63.6, 94.2). 25(OH)D levels were lower in South Africa, in older children, during winter or the long rains, and in those with afebrile malaria, and higher in children with inflammation. 25(OH)D levels did not vary by stunting, wasting or underweight in adjusted regression models. The distribution of Gc variants was Gc1f 83.3%, Gc1s 8.5% and Gc2 8.2% overall and varied by country. Individuals carrying the Gc2 variant had lower median 25(OH)D levels (72.4 nmol/L (IQR 59.4, 86.5) than those carrying the Gc1f (77.3 nmol/L (IQR 63.5, 92.8)) or Gc1s (78.9 nmol/L (IQR 63.8, 95.5)) variants.\n\nConclusions\nApproximately 0.6% and 7.8% of young African children were vitamin D deficient as defined by 25(OH)D levels &lt; 30 nmol/L and &lt; 50 nmol/L, respectively. Latitude, age, season, and prevalence of inflammation and malaria should be considered in strategies to assess and manage vitamin D deficiency in young children living in Africa.\n\nSupplementary Information\nThe online version contains supplementary material available at 10.1186/s12916-021-01985-8.","container-title":"BMC Medicine","DOI":"10.1186/s12916-021-01985-8","ISSN":"1741-7015","journalAbbreviation":"BMC Med","note":"PMID: 34011341\nPMCID: PMC8136043","page":"115","source":"PubMed Central","title":"Prevalence and predictors of vitamin D deficiency in young African children","volume":"19","author":[{"family":"Mogire","given":"Reagan M."},{"family":"Morovat","given":"Alireza"},{"family":"Muriuki","given":"John Muthii"},{"family":"Mentzer","given":"Alexander J."},{"family":"Webb","given":"Emily L."},{"family":"Kimita","given":"Wandia"},{"family":"Ndungu","given":"Francis M."},{"family":"Macharia","given":"Alex W."},{"family":"Cutland","given":"Clare L."},{"family":"Sirima","given":"Sodiomon B."},{"family":"Diarra","given":"Amidou"},{"family":"Tiono","given":"Alfred B."},{"family":"Lule","given":"Swaib A."},{"family":"Madhi","given":"Shabir A."},{"family":"Sandhu","given":"Manjinder S."},{"family":"Prentice","given":"Andrew M."},{"family":"Bejon","given":"Philip"},{"family":"Pettifor","given":"John M."},{"family":"Elliott","given":"Alison M."},{"family":"Adeyemo","given":"Adebowale"},{"family":"Williams","given":"Thomas N."},{"family":"Atkinson","given":"Sarah H."}],"issued":{"date-parts":[["2021",5,20]]}}},{"id":2629,"uris":["http://zotero.org/users/local/jP0bWz0R/items/5QVNW2II"],"itemData":{"id":2629,"type":"article-journal","abstract":"There is paucity data on the association of vitamin D deficiency (VDD) and active tuberculosis (TB) in southern Africa where the human immunodeficiency virus (HIV) is co-endemic. We examined the association of serum vitamin D concentrations with active pulmonary tuberculosis (PTB) in HIV-infected (n = 284) and uninfected (n = 267) Black Zimbabweans, in Harare, Zimbabwe.","container-title":"BMC Infectious Diseases","DOI":"10.1186/s12879-017-2243-x","ISSN":"1471-2334","issue":"1","journalAbbreviation":"BMC Infectious Diseases","page":"142","source":"BioMed Central","title":"Association of high serum vitamin D concentrations with active pulmonary TB in an HIV co-endemic setting, Harare, Zimbabwe","volume":"17","author":[{"family":"Musarurwa","given":"Cuthbert"},{"family":"Zijenah","given":"Lynn Sodai"},{"family":"Duri","given":"Doreen Zvipo"},{"family":"Mateveke-Dangaiso","given":"Kudzie"},{"family":"Mhandire","given":"Kudakwashe"},{"family":"Chipiti","given":"Maria Mary"},{"family":"Munjoma","given":"Marshall Wesley"},{"family":"Mujaji","given":"Witmore Bayayi"}],"issued":{"date-parts":[["2017",2,13]]}}}],"schema":"https://github.com/citation-style-language/schema/raw/master/csl-citation.json"} </w:instrText>
      </w:r>
      <w:r w:rsidR="00C70BDC"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20,61,62</w:t>
      </w:r>
      <w:r w:rsidR="00C70BDC" w:rsidRPr="00FD3800">
        <w:rPr>
          <w:rFonts w:ascii="Times New Roman" w:hAnsi="Times New Roman" w:cs="Times New Roman"/>
          <w:color w:val="000000" w:themeColor="text1"/>
          <w:sz w:val="22"/>
          <w:szCs w:val="22"/>
        </w:rPr>
        <w:fldChar w:fldCharType="end"/>
      </w:r>
      <w:r w:rsidR="00C14AAF" w:rsidRPr="00FD3800">
        <w:rPr>
          <w:rFonts w:ascii="Times New Roman" w:hAnsi="Times New Roman" w:cs="Times New Roman"/>
          <w:color w:val="000000" w:themeColor="text1"/>
          <w:sz w:val="22"/>
          <w:szCs w:val="22"/>
        </w:rPr>
        <w:t>, as well as</w:t>
      </w:r>
      <w:r w:rsidR="00D21667" w:rsidRPr="00FD3800">
        <w:rPr>
          <w:rFonts w:ascii="Times New Roman" w:hAnsi="Times New Roman" w:cs="Times New Roman"/>
          <w:color w:val="000000" w:themeColor="text1"/>
          <w:sz w:val="22"/>
          <w:szCs w:val="22"/>
        </w:rPr>
        <w:t xml:space="preserve"> low dietary calcium intakes, as demonstrated in this analysis.</w:t>
      </w:r>
      <w:r w:rsidR="00FB5E83" w:rsidRPr="00FD3800">
        <w:rPr>
          <w:rFonts w:ascii="Times New Roman" w:hAnsi="Times New Roman" w:cs="Times New Roman"/>
          <w:color w:val="000000" w:themeColor="text1"/>
          <w:sz w:val="22"/>
          <w:szCs w:val="22"/>
        </w:rPr>
        <w:t xml:space="preserve"> </w:t>
      </w:r>
      <w:r w:rsidR="00B6287D" w:rsidRPr="00FD3800">
        <w:rPr>
          <w:rFonts w:ascii="Times New Roman" w:hAnsi="Times New Roman" w:cs="Times New Roman"/>
          <w:color w:val="000000" w:themeColor="text1"/>
          <w:sz w:val="22"/>
          <w:szCs w:val="22"/>
        </w:rPr>
        <w:t xml:space="preserve">Our findings </w:t>
      </w:r>
      <w:r w:rsidR="00FB5E83" w:rsidRPr="00FD3800">
        <w:rPr>
          <w:rFonts w:ascii="Times New Roman" w:hAnsi="Times New Roman" w:cs="Times New Roman"/>
          <w:color w:val="000000" w:themeColor="text1"/>
          <w:sz w:val="22"/>
          <w:szCs w:val="22"/>
        </w:rPr>
        <w:t>that vitamin D [25(OH)D] concentrations of at least 75nmol/L may be required for PTH to be at its lowest among adolescents with HIV in southern Africa</w:t>
      </w:r>
      <w:r w:rsidR="00E03920" w:rsidRPr="00FD3800">
        <w:rPr>
          <w:rFonts w:ascii="Times New Roman" w:hAnsi="Times New Roman" w:cs="Times New Roman"/>
          <w:color w:val="000000" w:themeColor="text1"/>
          <w:sz w:val="22"/>
          <w:szCs w:val="22"/>
        </w:rPr>
        <w:t xml:space="preserve"> </w:t>
      </w:r>
      <w:r w:rsidR="00B6287D" w:rsidRPr="00FD3800">
        <w:rPr>
          <w:rFonts w:ascii="Times New Roman" w:hAnsi="Times New Roman" w:cs="Times New Roman"/>
          <w:color w:val="000000" w:themeColor="text1"/>
          <w:sz w:val="22"/>
          <w:szCs w:val="22"/>
        </w:rPr>
        <w:t xml:space="preserve">raises </w:t>
      </w:r>
      <w:r w:rsidR="00E03920" w:rsidRPr="00FD3800">
        <w:rPr>
          <w:rFonts w:ascii="Times New Roman" w:hAnsi="Times New Roman" w:cs="Times New Roman"/>
          <w:color w:val="000000" w:themeColor="text1"/>
          <w:sz w:val="22"/>
          <w:szCs w:val="22"/>
        </w:rPr>
        <w:t>the possibility that the IM’s recommended 50 nmol/L threshold to promote bone health might be too low in this setting</w:t>
      </w:r>
      <w:r w:rsidR="002F2613" w:rsidRPr="00FD3800">
        <w:rPr>
          <w:rFonts w:ascii="Times New Roman" w:hAnsi="Times New Roman" w:cs="Times New Roman"/>
          <w:color w:val="000000" w:themeColor="text1"/>
          <w:sz w:val="22"/>
          <w:szCs w:val="22"/>
        </w:rPr>
        <w:t>.</w:t>
      </w:r>
    </w:p>
    <w:p w14:paraId="3B5D662D" w14:textId="77777777" w:rsidR="002F2613" w:rsidRPr="00FD3800" w:rsidRDefault="002F2613" w:rsidP="001F741F">
      <w:pPr>
        <w:spacing w:line="480" w:lineRule="auto"/>
        <w:jc w:val="both"/>
        <w:rPr>
          <w:rFonts w:ascii="Times New Roman" w:hAnsi="Times New Roman" w:cs="Times New Roman"/>
          <w:color w:val="000000" w:themeColor="text1"/>
          <w:sz w:val="22"/>
          <w:szCs w:val="22"/>
        </w:rPr>
      </w:pPr>
    </w:p>
    <w:p w14:paraId="0D049402" w14:textId="4D4F7801" w:rsidR="00145F25" w:rsidRPr="00FD3800" w:rsidRDefault="00145F25" w:rsidP="001F741F">
      <w:pPr>
        <w:spacing w:line="480" w:lineRule="auto"/>
        <w:jc w:val="both"/>
        <w:rPr>
          <w:rFonts w:ascii="Times New Roman" w:hAnsi="Times New Roman" w:cs="Times New Roman"/>
          <w:b/>
          <w:bCs/>
          <w:color w:val="000000" w:themeColor="text1"/>
          <w:sz w:val="22"/>
          <w:szCs w:val="22"/>
        </w:rPr>
      </w:pPr>
      <w:r w:rsidRPr="00FD3800">
        <w:rPr>
          <w:rFonts w:ascii="Times New Roman" w:hAnsi="Times New Roman" w:cs="Times New Roman"/>
          <w:color w:val="000000" w:themeColor="text1"/>
          <w:sz w:val="22"/>
          <w:szCs w:val="22"/>
        </w:rPr>
        <w:t xml:space="preserve">The normal reference </w:t>
      </w:r>
      <w:r w:rsidR="00B2364A" w:rsidRPr="00FD3800">
        <w:rPr>
          <w:rFonts w:ascii="Times New Roman" w:hAnsi="Times New Roman" w:cs="Times New Roman"/>
          <w:color w:val="000000" w:themeColor="text1"/>
          <w:sz w:val="22"/>
          <w:szCs w:val="22"/>
        </w:rPr>
        <w:t>range</w:t>
      </w:r>
      <w:r w:rsidRPr="00FD3800">
        <w:rPr>
          <w:rFonts w:ascii="Times New Roman" w:hAnsi="Times New Roman" w:cs="Times New Roman"/>
          <w:color w:val="000000" w:themeColor="text1"/>
          <w:sz w:val="22"/>
          <w:szCs w:val="22"/>
        </w:rPr>
        <w:t xml:space="preserve"> for the </w:t>
      </w:r>
      <w:r w:rsidR="00B10CA6" w:rsidRPr="00FD3800">
        <w:rPr>
          <w:rFonts w:ascii="Times New Roman" w:hAnsi="Times New Roman" w:cs="Times New Roman"/>
          <w:color w:val="000000" w:themeColor="text1"/>
          <w:sz w:val="22"/>
          <w:szCs w:val="22"/>
        </w:rPr>
        <w:t>LC-MS/MS</w:t>
      </w:r>
      <w:r w:rsidR="00B10CA6" w:rsidRPr="00FD3800" w:rsidDel="00B10CA6">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assay used to measure 1,25(OH)</w:t>
      </w:r>
      <w:r w:rsidRPr="00FD3800">
        <w:rPr>
          <w:rFonts w:ascii="Times New Roman" w:hAnsi="Times New Roman" w:cs="Times New Roman"/>
          <w:color w:val="000000" w:themeColor="text1"/>
          <w:sz w:val="22"/>
          <w:szCs w:val="22"/>
          <w:vertAlign w:val="subscript"/>
        </w:rPr>
        <w:t>2</w:t>
      </w:r>
      <w:r w:rsidRPr="00FD3800">
        <w:rPr>
          <w:rFonts w:ascii="Times New Roman" w:hAnsi="Times New Roman" w:cs="Times New Roman"/>
          <w:color w:val="000000" w:themeColor="text1"/>
          <w:sz w:val="22"/>
          <w:szCs w:val="22"/>
        </w:rPr>
        <w:t xml:space="preserve">D has been reported to be 108 – 246 </w:t>
      </w:r>
      <w:proofErr w:type="spellStart"/>
      <w:r w:rsidRPr="00FD3800">
        <w:rPr>
          <w:rFonts w:ascii="Times New Roman" w:hAnsi="Times New Roman" w:cs="Times New Roman"/>
          <w:color w:val="000000" w:themeColor="text1"/>
          <w:sz w:val="22"/>
          <w:szCs w:val="22"/>
        </w:rPr>
        <w:t>pmol</w:t>
      </w:r>
      <w:proofErr w:type="spellEnd"/>
      <w:r w:rsidRPr="00FD3800">
        <w:rPr>
          <w:rFonts w:ascii="Times New Roman" w:hAnsi="Times New Roman" w:cs="Times New Roman"/>
          <w:color w:val="000000" w:themeColor="text1"/>
          <w:sz w:val="22"/>
          <w:szCs w:val="22"/>
        </w:rPr>
        <w:t xml:space="preserve">/L </w:t>
      </w:r>
      <w:r w:rsidR="00292AB1" w:rsidRPr="00FD3800">
        <w:rPr>
          <w:rFonts w:ascii="Times New Roman" w:hAnsi="Times New Roman" w:cs="Times New Roman"/>
          <w:color w:val="000000" w:themeColor="text1"/>
          <w:sz w:val="22"/>
          <w:szCs w:val="22"/>
        </w:rPr>
        <w:t xml:space="preserve">based on </w:t>
      </w:r>
      <w:r w:rsidRPr="00FD3800">
        <w:rPr>
          <w:rFonts w:ascii="Times New Roman" w:hAnsi="Times New Roman" w:cs="Times New Roman"/>
          <w:color w:val="000000" w:themeColor="text1"/>
          <w:sz w:val="22"/>
          <w:szCs w:val="22"/>
        </w:rPr>
        <w:t xml:space="preserve">a population of </w:t>
      </w:r>
      <w:r w:rsidR="00B10CA6" w:rsidRPr="00FD3800">
        <w:rPr>
          <w:rFonts w:ascii="Times New Roman" w:hAnsi="Times New Roman" w:cs="Times New Roman"/>
          <w:color w:val="000000" w:themeColor="text1"/>
          <w:sz w:val="22"/>
          <w:szCs w:val="22"/>
        </w:rPr>
        <w:t>Caucasian adolescents</w:t>
      </w:r>
      <w:r w:rsidR="002F4158" w:rsidRPr="00FD3800">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fldChar w:fldCharType="begin"/>
      </w:r>
      <w:r w:rsidR="000A43C4" w:rsidRPr="00FD3800">
        <w:rPr>
          <w:rFonts w:ascii="Times New Roman" w:hAnsi="Times New Roman" w:cs="Times New Roman"/>
          <w:color w:val="000000" w:themeColor="text1"/>
          <w:sz w:val="22"/>
          <w:szCs w:val="22"/>
        </w:rPr>
        <w:instrText xml:space="preserve"> ADDIN ZOTERO_ITEM CSL_CITATION {"citationID":"a13470j6bdp","properties":{"formattedCitation":"\\super 63\\nosupersub{}","plainCitation":"63","noteIndex":0},"citationItems":[{"id":4551,"uris":["http://zotero.org/users/local/jP0bWz0R/items/B93H9NCF"],"itemData":{"id":4551,"type":"article-journal","abstract":"Background: 1,25-dihydroxyvitamin D (1,25(OH) 2 D), the biologically active vitamin D metabolite, plays a critical role in calcium and phosphate homeostasis. 1,25(OH) 2 D is measured to assess calcium and phosphate metabolism, particularly during periods of profound growth and development. Despite its importance, no reliable pediatric reference interval exists, with those available developed using adult populations or out-dated methodologies. Using the fully automated chemiluminescence immunoassay by DiaSorin, we established 1,25(OH) 2 D pediatric reference intervals using healthy children and adolescents from the CALIPER cohort. Methods: Serum samples from healthy subjects (0 to &amp;lt;19 years) were analyzed for 1,25(OH) 2 D using the DiaSorin LIAISON XL assay and age-specific reference intervals were established. The Mann-Whitney U-test was used to determine seasonal differences. Pooled neonatal and infantile samples were quantified using liquid chromatography tandem mass spectrometry (LC-MS/MS) to determine if elevated concentrations during the first year of life may be attributed to cross-reacting moieties. Results: Three reference interval age partitions were required with highest levels in subjects 0 to &amp;lt;1 year (77–471 pmol/L), which declined and narrowed after 1 year (113–363 pmol/L) and plateaued at 3 years (108–246 pmol/L). 1,25(OH) 2 D concentration was not significantly affected by seasonal variation or sex. Elevated 1,25(OH) 2 D concentrations in neonatal and infantile samples may be the result of an interfering substance. The absence of 3-epi-1,25-dihydroxyvitamin D in the pooled samples makes it unlikely to be the interfering moiety. Conclusions: Pediatric reference intervals for 1,25(OH) 2 D were established to improve test result interpretation in children and adolescents. 1,25(OH) 2 D is elevated in a proportion of neonates and infants, which may be the result of a cross-reacting moiety.","container-title":"Clinical Chemistry and Laboratory Medicine (CCLM)","DOI":"10.1515/cclm-2017-0767","ISSN":"1437-4331","issue":"6","language":"en","license":"De Gruyter expressly reserves the right to use all content for commercial text and data mining within the meaning of Section 44b of the German Copyright Act.","note":"publisher: De Gruyter","page":"964-972","source":"www.degruyter.com","title":"Pediatric reference intervals for 1,25-dihydroxyvitamin D using the DiaSorin LIAISON XL assay in the healthy CALIPER cohort","volume":"56","author":[{"family":"Higgins","given":"Victoria"},{"family":"Truong","given":"Dorothy"},{"family":"Habeeb","given":"Nicole M. A. White-Al"},{"family":"Fung","given":"Angela W. S."},{"family":"Hoffman","given":"Barry"},{"family":"Adeli","given":"Khosrow"}],"issued":{"date-parts":[["2018",6,1]]}}}],"schema":"https://github.com/citation-style-language/schema/raw/master/csl-citation.json"} </w:instrText>
      </w:r>
      <w:r w:rsidRPr="00FD3800">
        <w:rPr>
          <w:rFonts w:ascii="Times New Roman"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63</w:t>
      </w:r>
      <w:r w:rsidRPr="00FD3800">
        <w:rPr>
          <w:rFonts w:ascii="Times New Roman" w:hAnsi="Times New Roman" w:cs="Times New Roman"/>
          <w:color w:val="000000" w:themeColor="text1"/>
          <w:sz w:val="22"/>
          <w:szCs w:val="22"/>
        </w:rPr>
        <w:fldChar w:fldCharType="end"/>
      </w:r>
      <w:r w:rsidRPr="00FD3800">
        <w:rPr>
          <w:rFonts w:ascii="Times New Roman" w:hAnsi="Times New Roman" w:cs="Times New Roman"/>
          <w:color w:val="000000" w:themeColor="text1"/>
          <w:sz w:val="22"/>
          <w:szCs w:val="22"/>
        </w:rPr>
        <w:t xml:space="preserve">. </w:t>
      </w:r>
      <w:r w:rsidR="00292AB1" w:rsidRPr="00FD3800">
        <w:rPr>
          <w:rFonts w:ascii="Times New Roman" w:hAnsi="Times New Roman" w:cs="Times New Roman"/>
          <w:color w:val="000000" w:themeColor="text1"/>
          <w:sz w:val="22"/>
          <w:szCs w:val="22"/>
        </w:rPr>
        <w:t>However, local 1,25(OH)</w:t>
      </w:r>
      <w:r w:rsidR="00292AB1" w:rsidRPr="00FD3800">
        <w:rPr>
          <w:rFonts w:ascii="Times New Roman" w:hAnsi="Times New Roman" w:cs="Times New Roman"/>
          <w:color w:val="000000" w:themeColor="text1"/>
          <w:sz w:val="22"/>
          <w:szCs w:val="22"/>
          <w:vertAlign w:val="subscript"/>
        </w:rPr>
        <w:t>2</w:t>
      </w:r>
      <w:r w:rsidR="00292AB1" w:rsidRPr="00FD3800">
        <w:rPr>
          <w:rFonts w:ascii="Times New Roman" w:hAnsi="Times New Roman" w:cs="Times New Roman"/>
          <w:color w:val="000000" w:themeColor="text1"/>
          <w:sz w:val="22"/>
          <w:szCs w:val="22"/>
        </w:rPr>
        <w:t>D reference values for African adolescents are limited</w:t>
      </w:r>
      <w:r w:rsidR="00F90DCD" w:rsidRPr="00FD3800">
        <w:rPr>
          <w:rFonts w:ascii="Times New Roman" w:hAnsi="Times New Roman" w:cs="Times New Roman"/>
          <w:color w:val="000000" w:themeColor="text1"/>
          <w:sz w:val="22"/>
          <w:szCs w:val="22"/>
        </w:rPr>
        <w:t>, and</w:t>
      </w:r>
      <w:r w:rsidR="00150001" w:rsidRPr="00FD3800">
        <w:rPr>
          <w:rFonts w:ascii="Times New Roman" w:hAnsi="Times New Roman" w:cs="Times New Roman"/>
          <w:color w:val="000000" w:themeColor="text1"/>
          <w:sz w:val="22"/>
          <w:szCs w:val="22"/>
        </w:rPr>
        <w:t xml:space="preserve"> not available in literature.</w:t>
      </w:r>
      <w:r w:rsidR="00F90DCD" w:rsidRPr="00FD3800">
        <w:rPr>
          <w:rFonts w:ascii="Times New Roman" w:hAnsi="Times New Roman" w:cs="Times New Roman"/>
          <w:color w:val="000000" w:themeColor="text1"/>
          <w:sz w:val="22"/>
          <w:szCs w:val="22"/>
        </w:rPr>
        <w:t xml:space="preserve"> </w:t>
      </w:r>
      <w:r w:rsidR="00150001" w:rsidRPr="00FD3800">
        <w:rPr>
          <w:rFonts w:ascii="Times New Roman" w:hAnsi="Times New Roman" w:cs="Times New Roman"/>
          <w:color w:val="000000" w:themeColor="text1"/>
          <w:sz w:val="22"/>
          <w:szCs w:val="22"/>
        </w:rPr>
        <w:t>I</w:t>
      </w:r>
      <w:r w:rsidR="00CB3B8A" w:rsidRPr="00FD3800">
        <w:rPr>
          <w:rFonts w:ascii="Times New Roman" w:hAnsi="Times New Roman" w:cs="Times New Roman"/>
          <w:color w:val="000000" w:themeColor="text1"/>
          <w:sz w:val="22"/>
          <w:szCs w:val="22"/>
        </w:rPr>
        <w:t>n this study</w:t>
      </w:r>
      <w:r w:rsidR="00F90DCD" w:rsidRPr="00FD3800">
        <w:rPr>
          <w:rFonts w:ascii="Times New Roman" w:hAnsi="Times New Roman" w:cs="Times New Roman"/>
          <w:color w:val="000000" w:themeColor="text1"/>
          <w:sz w:val="22"/>
          <w:szCs w:val="22"/>
        </w:rPr>
        <w:t>,</w:t>
      </w:r>
      <w:r w:rsidR="00CB3B8A" w:rsidRPr="00FD3800">
        <w:rPr>
          <w:rFonts w:ascii="Times New Roman" w:hAnsi="Times New Roman" w:cs="Times New Roman"/>
          <w:color w:val="000000" w:themeColor="text1"/>
          <w:sz w:val="22"/>
          <w:szCs w:val="22"/>
        </w:rPr>
        <w:t xml:space="preserve"> </w:t>
      </w:r>
      <w:r w:rsidR="009927CF" w:rsidRPr="00FD3800">
        <w:rPr>
          <w:rFonts w:ascii="Times New Roman" w:hAnsi="Times New Roman" w:cs="Times New Roman"/>
          <w:color w:val="000000" w:themeColor="text1"/>
          <w:sz w:val="22"/>
          <w:szCs w:val="22"/>
        </w:rPr>
        <w:t>73</w:t>
      </w:r>
      <w:r w:rsidR="00CB3B8A" w:rsidRPr="00FD3800">
        <w:rPr>
          <w:rFonts w:ascii="Times New Roman" w:hAnsi="Times New Roman" w:cs="Times New Roman"/>
          <w:color w:val="000000" w:themeColor="text1"/>
          <w:sz w:val="22"/>
          <w:szCs w:val="22"/>
        </w:rPr>
        <w:t xml:space="preserve">% of </w:t>
      </w:r>
      <w:r w:rsidR="00B2364A" w:rsidRPr="00FD3800">
        <w:rPr>
          <w:rFonts w:ascii="Times New Roman" w:hAnsi="Times New Roman" w:cs="Times New Roman"/>
          <w:color w:val="000000" w:themeColor="text1"/>
          <w:sz w:val="22"/>
          <w:szCs w:val="22"/>
        </w:rPr>
        <w:t>participants had a value that fell within this reference range</w:t>
      </w:r>
      <w:r w:rsidR="00150001" w:rsidRPr="00FD3800">
        <w:rPr>
          <w:rFonts w:ascii="Times New Roman" w:hAnsi="Times New Roman" w:cs="Times New Roman"/>
          <w:color w:val="000000" w:themeColor="text1"/>
          <w:sz w:val="22"/>
          <w:szCs w:val="22"/>
        </w:rPr>
        <w:t xml:space="preserve">, though the </w:t>
      </w:r>
      <w:r w:rsidR="00C13779" w:rsidRPr="00FD3800">
        <w:rPr>
          <w:rFonts w:ascii="Times New Roman" w:hAnsi="Times New Roman" w:cs="Times New Roman"/>
          <w:color w:val="000000" w:themeColor="text1"/>
          <w:sz w:val="22"/>
          <w:szCs w:val="22"/>
        </w:rPr>
        <w:t xml:space="preserve">generalisability of this </w:t>
      </w:r>
      <w:r w:rsidR="00150001" w:rsidRPr="00FD3800">
        <w:rPr>
          <w:rFonts w:ascii="Times New Roman" w:hAnsi="Times New Roman" w:cs="Times New Roman"/>
          <w:color w:val="000000" w:themeColor="text1"/>
          <w:sz w:val="22"/>
          <w:szCs w:val="22"/>
        </w:rPr>
        <w:t xml:space="preserve">estimate is limited due to differences in sunlight exposure, dietary intake, genetic factors and skin pigmentation between the </w:t>
      </w:r>
      <w:r w:rsidR="00813C09" w:rsidRPr="00FD3800">
        <w:rPr>
          <w:rFonts w:ascii="Times New Roman" w:hAnsi="Times New Roman" w:cs="Times New Roman"/>
          <w:color w:val="000000" w:themeColor="text1"/>
          <w:sz w:val="22"/>
          <w:szCs w:val="22"/>
        </w:rPr>
        <w:t>reference</w:t>
      </w:r>
      <w:r w:rsidR="00150001" w:rsidRPr="00FD3800">
        <w:rPr>
          <w:rFonts w:ascii="Times New Roman" w:hAnsi="Times New Roman" w:cs="Times New Roman"/>
          <w:color w:val="000000" w:themeColor="text1"/>
          <w:sz w:val="22"/>
          <w:szCs w:val="22"/>
        </w:rPr>
        <w:t xml:space="preserve"> and study population</w:t>
      </w:r>
      <w:r w:rsidR="00A667F8" w:rsidRPr="00FD3800">
        <w:rPr>
          <w:rFonts w:ascii="Times New Roman" w:hAnsi="Times New Roman" w:cs="Times New Roman"/>
          <w:color w:val="000000" w:themeColor="text1"/>
          <w:sz w:val="22"/>
          <w:szCs w:val="22"/>
        </w:rPr>
        <w:t>.</w:t>
      </w:r>
    </w:p>
    <w:p w14:paraId="1D3DD49F" w14:textId="5DF182B3" w:rsidR="001F741F" w:rsidRPr="00FD3800" w:rsidRDefault="001F741F" w:rsidP="0018690C">
      <w:pPr>
        <w:spacing w:line="276" w:lineRule="auto"/>
        <w:jc w:val="both"/>
        <w:rPr>
          <w:rFonts w:ascii="Times New Roman" w:hAnsi="Times New Roman" w:cs="Times New Roman"/>
          <w:color w:val="000000" w:themeColor="text1"/>
          <w:sz w:val="22"/>
          <w:szCs w:val="22"/>
          <w:lang w:val="en-GB"/>
        </w:rPr>
      </w:pPr>
    </w:p>
    <w:p w14:paraId="4B0F7DE3" w14:textId="67627E90" w:rsidR="001F432D" w:rsidRPr="00FD3800" w:rsidRDefault="001F0B08" w:rsidP="007B74E9">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 xml:space="preserve">This is </w:t>
      </w:r>
      <w:r w:rsidR="00512C34" w:rsidRPr="00FD3800">
        <w:rPr>
          <w:rFonts w:ascii="Times New Roman" w:hAnsi="Times New Roman" w:cs="Times New Roman"/>
          <w:color w:val="000000" w:themeColor="text1"/>
          <w:sz w:val="22"/>
          <w:szCs w:val="22"/>
        </w:rPr>
        <w:t>the first study</w:t>
      </w:r>
      <w:r w:rsidR="00A431EA" w:rsidRPr="00FD3800">
        <w:rPr>
          <w:rFonts w:ascii="Times New Roman" w:hAnsi="Times New Roman" w:cs="Times New Roman"/>
          <w:color w:val="000000" w:themeColor="text1"/>
          <w:sz w:val="22"/>
          <w:szCs w:val="22"/>
        </w:rPr>
        <w:t xml:space="preserve"> in </w:t>
      </w:r>
      <w:r w:rsidR="00327CCB" w:rsidRPr="00FD3800">
        <w:rPr>
          <w:rFonts w:ascii="Times New Roman" w:hAnsi="Times New Roman" w:cs="Times New Roman"/>
          <w:color w:val="000000" w:themeColor="text1"/>
          <w:sz w:val="22"/>
          <w:szCs w:val="22"/>
        </w:rPr>
        <w:t>E</w:t>
      </w:r>
      <w:r w:rsidR="00A431EA" w:rsidRPr="00FD3800">
        <w:rPr>
          <w:rFonts w:ascii="Times New Roman" w:hAnsi="Times New Roman" w:cs="Times New Roman"/>
          <w:color w:val="000000" w:themeColor="text1"/>
          <w:sz w:val="22"/>
          <w:szCs w:val="22"/>
        </w:rPr>
        <w:t xml:space="preserve">ast </w:t>
      </w:r>
      <w:r w:rsidR="00BA5F0C" w:rsidRPr="00FD3800">
        <w:rPr>
          <w:rFonts w:ascii="Times New Roman" w:hAnsi="Times New Roman" w:cs="Times New Roman"/>
          <w:color w:val="000000" w:themeColor="text1"/>
          <w:sz w:val="22"/>
          <w:szCs w:val="22"/>
        </w:rPr>
        <w:t xml:space="preserve">or </w:t>
      </w:r>
      <w:r w:rsidR="00327CCB" w:rsidRPr="00FD3800">
        <w:rPr>
          <w:rFonts w:ascii="Times New Roman" w:hAnsi="Times New Roman" w:cs="Times New Roman"/>
          <w:color w:val="000000" w:themeColor="text1"/>
          <w:sz w:val="22"/>
          <w:szCs w:val="22"/>
        </w:rPr>
        <w:t>S</w:t>
      </w:r>
      <w:r w:rsidR="00A431EA" w:rsidRPr="00FD3800">
        <w:rPr>
          <w:rFonts w:ascii="Times New Roman" w:hAnsi="Times New Roman" w:cs="Times New Roman"/>
          <w:color w:val="000000" w:themeColor="text1"/>
          <w:sz w:val="22"/>
          <w:szCs w:val="22"/>
        </w:rPr>
        <w:t xml:space="preserve">outhern Africa to determine </w:t>
      </w:r>
      <w:r w:rsidR="00890F9D" w:rsidRPr="00FD3800">
        <w:rPr>
          <w:rFonts w:ascii="Times New Roman" w:hAnsi="Times New Roman" w:cs="Times New Roman"/>
          <w:color w:val="000000" w:themeColor="text1"/>
          <w:sz w:val="22"/>
          <w:szCs w:val="22"/>
        </w:rPr>
        <w:t xml:space="preserve">the association between </w:t>
      </w:r>
      <w:r w:rsidR="00E42387" w:rsidRPr="00FD3800">
        <w:rPr>
          <w:rFonts w:ascii="Times New Roman" w:hAnsi="Times New Roman" w:cs="Times New Roman"/>
          <w:color w:val="000000" w:themeColor="text1"/>
          <w:sz w:val="22"/>
          <w:szCs w:val="22"/>
        </w:rPr>
        <w:t>25(OH)D</w:t>
      </w:r>
      <w:r w:rsidR="00517CD6" w:rsidRPr="00FD3800">
        <w:rPr>
          <w:rFonts w:ascii="Times New Roman" w:hAnsi="Times New Roman" w:cs="Times New Roman"/>
          <w:color w:val="000000" w:themeColor="text1"/>
          <w:sz w:val="22"/>
          <w:szCs w:val="22"/>
        </w:rPr>
        <w:t xml:space="preserve"> </w:t>
      </w:r>
      <w:r w:rsidR="00890F9D" w:rsidRPr="00FD3800">
        <w:rPr>
          <w:rFonts w:ascii="Times New Roman" w:hAnsi="Times New Roman" w:cs="Times New Roman"/>
          <w:color w:val="000000" w:themeColor="text1"/>
          <w:sz w:val="22"/>
          <w:szCs w:val="22"/>
        </w:rPr>
        <w:t>and</w:t>
      </w:r>
      <w:r w:rsidR="00517CD6" w:rsidRPr="00FD3800">
        <w:rPr>
          <w:rFonts w:ascii="Times New Roman" w:hAnsi="Times New Roman" w:cs="Times New Roman"/>
          <w:color w:val="000000" w:themeColor="text1"/>
          <w:sz w:val="22"/>
          <w:szCs w:val="22"/>
        </w:rPr>
        <w:t xml:space="preserve"> PTH </w:t>
      </w:r>
      <w:r w:rsidR="00EE1381" w:rsidRPr="00FD3800">
        <w:rPr>
          <w:rFonts w:ascii="Times New Roman" w:hAnsi="Times New Roman" w:cs="Times New Roman"/>
          <w:color w:val="000000" w:themeColor="text1"/>
          <w:sz w:val="22"/>
          <w:szCs w:val="22"/>
        </w:rPr>
        <w:t>in adolescents</w:t>
      </w:r>
      <w:r w:rsidR="00517CD6" w:rsidRPr="00FD3800">
        <w:rPr>
          <w:rFonts w:ascii="Times New Roman" w:hAnsi="Times New Roman" w:cs="Times New Roman"/>
          <w:color w:val="000000" w:themeColor="text1"/>
          <w:sz w:val="22"/>
          <w:szCs w:val="22"/>
        </w:rPr>
        <w:t xml:space="preserve"> living </w:t>
      </w:r>
      <w:r w:rsidR="00F91AF4" w:rsidRPr="00FD3800">
        <w:rPr>
          <w:rFonts w:ascii="Times New Roman" w:hAnsi="Times New Roman" w:cs="Times New Roman"/>
          <w:color w:val="000000" w:themeColor="text1"/>
          <w:sz w:val="22"/>
          <w:szCs w:val="22"/>
        </w:rPr>
        <w:t>w</w:t>
      </w:r>
      <w:r w:rsidR="00517CD6" w:rsidRPr="00FD3800">
        <w:rPr>
          <w:rFonts w:ascii="Times New Roman" w:hAnsi="Times New Roman" w:cs="Times New Roman"/>
          <w:color w:val="000000" w:themeColor="text1"/>
          <w:sz w:val="22"/>
          <w:szCs w:val="22"/>
        </w:rPr>
        <w:t>ith HIV</w:t>
      </w:r>
      <w:r w:rsidR="00E42387" w:rsidRPr="00FD3800">
        <w:rPr>
          <w:rFonts w:ascii="Times New Roman" w:hAnsi="Times New Roman" w:cs="Times New Roman"/>
          <w:color w:val="000000" w:themeColor="text1"/>
          <w:sz w:val="22"/>
          <w:szCs w:val="22"/>
        </w:rPr>
        <w:t xml:space="preserve">. </w:t>
      </w:r>
      <w:r w:rsidR="009C2C2B" w:rsidRPr="00FD3800">
        <w:rPr>
          <w:rFonts w:ascii="Times New Roman" w:hAnsi="Times New Roman" w:cs="Times New Roman"/>
          <w:color w:val="000000" w:themeColor="text1"/>
          <w:sz w:val="22"/>
          <w:szCs w:val="22"/>
        </w:rPr>
        <w:t>Strengths include</w:t>
      </w:r>
      <w:r w:rsidR="005B38D8" w:rsidRPr="00FD3800">
        <w:rPr>
          <w:rFonts w:ascii="Times New Roman" w:hAnsi="Times New Roman" w:cs="Times New Roman"/>
          <w:color w:val="000000" w:themeColor="text1"/>
          <w:sz w:val="22"/>
          <w:szCs w:val="22"/>
        </w:rPr>
        <w:t xml:space="preserve"> a large sample size,</w:t>
      </w:r>
      <w:r w:rsidR="009C2C2B" w:rsidRPr="00FD3800">
        <w:rPr>
          <w:rFonts w:ascii="Times New Roman" w:hAnsi="Times New Roman" w:cs="Times New Roman"/>
          <w:color w:val="000000" w:themeColor="text1"/>
          <w:sz w:val="22"/>
          <w:szCs w:val="22"/>
        </w:rPr>
        <w:t xml:space="preserve"> the use of a</w:t>
      </w:r>
      <w:r w:rsidR="00E42387" w:rsidRPr="00FD3800">
        <w:rPr>
          <w:rFonts w:ascii="Times New Roman" w:hAnsi="Times New Roman" w:cs="Times New Roman"/>
          <w:color w:val="000000" w:themeColor="text1"/>
          <w:sz w:val="22"/>
          <w:szCs w:val="22"/>
        </w:rPr>
        <w:t xml:space="preserve"> robust non-linear model</w:t>
      </w:r>
      <w:r w:rsidR="002F6F0C" w:rsidRPr="00FD3800">
        <w:rPr>
          <w:rFonts w:ascii="Times New Roman" w:hAnsi="Times New Roman" w:cs="Times New Roman"/>
          <w:color w:val="000000" w:themeColor="text1"/>
          <w:sz w:val="22"/>
          <w:szCs w:val="22"/>
        </w:rPr>
        <w:t xml:space="preserve"> and use of </w:t>
      </w:r>
      <w:r w:rsidR="005B38D8" w:rsidRPr="00FD3800">
        <w:rPr>
          <w:rFonts w:ascii="Times New Roman" w:hAnsi="Times New Roman" w:cs="Times New Roman"/>
          <w:color w:val="000000" w:themeColor="text1"/>
          <w:sz w:val="22"/>
          <w:szCs w:val="22"/>
        </w:rPr>
        <w:t xml:space="preserve">a </w:t>
      </w:r>
      <w:r w:rsidR="002F6F0C" w:rsidRPr="00FD3800">
        <w:rPr>
          <w:rFonts w:ascii="Times New Roman" w:hAnsi="Times New Roman" w:cs="Times New Roman"/>
          <w:color w:val="000000" w:themeColor="text1"/>
          <w:sz w:val="22"/>
          <w:szCs w:val="22"/>
        </w:rPr>
        <w:t xml:space="preserve">common PTH assay with low levels of </w:t>
      </w:r>
      <w:r w:rsidR="001F432D" w:rsidRPr="00FD3800">
        <w:rPr>
          <w:rFonts w:ascii="Times New Roman" w:hAnsi="Times New Roman" w:cs="Times New Roman"/>
          <w:color w:val="000000" w:themeColor="text1"/>
          <w:sz w:val="22"/>
          <w:szCs w:val="22"/>
        </w:rPr>
        <w:t>laboratory variation</w:t>
      </w:r>
      <w:r w:rsidR="002F6F0C" w:rsidRPr="00FD3800">
        <w:rPr>
          <w:rFonts w:ascii="Times New Roman" w:hAnsi="Times New Roman" w:cs="Times New Roman"/>
          <w:color w:val="000000" w:themeColor="text1"/>
          <w:sz w:val="22"/>
          <w:szCs w:val="22"/>
        </w:rPr>
        <w:t>.</w:t>
      </w:r>
      <w:r w:rsidR="009C2C2B" w:rsidRPr="00FD3800">
        <w:rPr>
          <w:rFonts w:ascii="Times New Roman" w:hAnsi="Times New Roman" w:cs="Times New Roman"/>
          <w:color w:val="000000" w:themeColor="text1"/>
          <w:sz w:val="22"/>
          <w:szCs w:val="22"/>
        </w:rPr>
        <w:t xml:space="preserve"> However, </w:t>
      </w:r>
      <w:r w:rsidR="00BF08DB" w:rsidRPr="00FD3800">
        <w:rPr>
          <w:rFonts w:ascii="Times New Roman" w:hAnsi="Times New Roman" w:cs="Times New Roman"/>
          <w:color w:val="000000" w:themeColor="text1"/>
          <w:sz w:val="22"/>
          <w:szCs w:val="22"/>
        </w:rPr>
        <w:t>t</w:t>
      </w:r>
      <w:r w:rsidR="00E42387" w:rsidRPr="00FD3800">
        <w:rPr>
          <w:rFonts w:ascii="Times New Roman" w:hAnsi="Times New Roman" w:cs="Times New Roman"/>
          <w:color w:val="000000" w:themeColor="text1"/>
          <w:sz w:val="22"/>
          <w:szCs w:val="22"/>
        </w:rPr>
        <w:t xml:space="preserve">he cross-sectional nature of the study </w:t>
      </w:r>
      <w:r w:rsidR="004475CB" w:rsidRPr="00FD3800">
        <w:rPr>
          <w:rFonts w:ascii="Times New Roman" w:hAnsi="Times New Roman" w:cs="Times New Roman"/>
          <w:color w:val="000000" w:themeColor="text1"/>
          <w:sz w:val="22"/>
          <w:szCs w:val="22"/>
        </w:rPr>
        <w:t xml:space="preserve">prevents </w:t>
      </w:r>
      <w:r w:rsidR="005B38D8" w:rsidRPr="00FD3800">
        <w:rPr>
          <w:rFonts w:ascii="Times New Roman" w:hAnsi="Times New Roman" w:cs="Times New Roman"/>
          <w:color w:val="000000" w:themeColor="text1"/>
          <w:sz w:val="22"/>
          <w:szCs w:val="22"/>
        </w:rPr>
        <w:t xml:space="preserve">inference </w:t>
      </w:r>
      <w:r w:rsidR="00E42387" w:rsidRPr="00FD3800">
        <w:rPr>
          <w:rFonts w:ascii="Times New Roman" w:hAnsi="Times New Roman" w:cs="Times New Roman"/>
          <w:color w:val="000000" w:themeColor="text1"/>
          <w:sz w:val="22"/>
          <w:szCs w:val="22"/>
        </w:rPr>
        <w:t xml:space="preserve">on causality between </w:t>
      </w:r>
      <w:r w:rsidR="00681BF8" w:rsidRPr="00FD3800">
        <w:rPr>
          <w:rFonts w:ascii="Times New Roman" w:hAnsi="Times New Roman" w:cs="Times New Roman"/>
          <w:color w:val="000000" w:themeColor="text1"/>
          <w:sz w:val="22"/>
          <w:szCs w:val="22"/>
        </w:rPr>
        <w:t xml:space="preserve">total </w:t>
      </w:r>
      <w:r w:rsidR="00E42387" w:rsidRPr="00FD3800">
        <w:rPr>
          <w:rFonts w:ascii="Times New Roman" w:hAnsi="Times New Roman" w:cs="Times New Roman"/>
          <w:color w:val="000000" w:themeColor="text1"/>
          <w:sz w:val="22"/>
          <w:szCs w:val="22"/>
        </w:rPr>
        <w:t xml:space="preserve">25(OH)D and PTH </w:t>
      </w:r>
      <w:r w:rsidR="00E66F2F" w:rsidRPr="00FD3800">
        <w:rPr>
          <w:rFonts w:ascii="Times New Roman" w:hAnsi="Times New Roman" w:cs="Times New Roman"/>
          <w:color w:val="000000" w:themeColor="text1"/>
          <w:sz w:val="22"/>
          <w:szCs w:val="22"/>
        </w:rPr>
        <w:t>concentrations</w:t>
      </w:r>
      <w:r w:rsidR="009C2C2B" w:rsidRPr="00FD3800">
        <w:rPr>
          <w:rFonts w:ascii="Times New Roman" w:hAnsi="Times New Roman" w:cs="Times New Roman"/>
          <w:color w:val="000000" w:themeColor="text1"/>
          <w:sz w:val="22"/>
          <w:szCs w:val="22"/>
        </w:rPr>
        <w:t>.</w:t>
      </w:r>
      <w:r w:rsidR="00E6756B" w:rsidRPr="00FD3800">
        <w:rPr>
          <w:rFonts w:ascii="Times New Roman" w:hAnsi="Times New Roman" w:cs="Times New Roman"/>
          <w:color w:val="000000" w:themeColor="text1"/>
          <w:sz w:val="22"/>
          <w:szCs w:val="22"/>
        </w:rPr>
        <w:t xml:space="preserve"> </w:t>
      </w:r>
      <w:r w:rsidR="004936E9" w:rsidRPr="00FD3800">
        <w:rPr>
          <w:rFonts w:ascii="Times New Roman" w:hAnsi="Times New Roman" w:cs="Times New Roman"/>
          <w:color w:val="000000" w:themeColor="text1"/>
          <w:sz w:val="22"/>
          <w:szCs w:val="22"/>
        </w:rPr>
        <w:t xml:space="preserve">Participants with secondary hyperparathyroidism were excluded as it would have been </w:t>
      </w:r>
      <w:r w:rsidR="004936E9" w:rsidRPr="00FD3800">
        <w:rPr>
          <w:rFonts w:ascii="Times New Roman" w:hAnsi="Times New Roman" w:cs="Times New Roman"/>
          <w:color w:val="000000" w:themeColor="text1"/>
          <w:sz w:val="22"/>
          <w:szCs w:val="22"/>
        </w:rPr>
        <w:lastRenderedPageBreak/>
        <w:t xml:space="preserve">unethical to randomise them to </w:t>
      </w:r>
      <w:r w:rsidR="004668EC" w:rsidRPr="00FD3800">
        <w:rPr>
          <w:rFonts w:ascii="Times New Roman" w:hAnsi="Times New Roman" w:cs="Times New Roman"/>
          <w:color w:val="000000" w:themeColor="text1"/>
          <w:sz w:val="22"/>
          <w:szCs w:val="22"/>
        </w:rPr>
        <w:t xml:space="preserve">the placebo-controlled trial. </w:t>
      </w:r>
      <w:r w:rsidR="004475CB" w:rsidRPr="00FD3800">
        <w:rPr>
          <w:rFonts w:ascii="Times New Roman" w:hAnsi="Times New Roman" w:cs="Times New Roman"/>
          <w:color w:val="000000" w:themeColor="text1"/>
          <w:sz w:val="22"/>
          <w:szCs w:val="22"/>
        </w:rPr>
        <w:t>H</w:t>
      </w:r>
      <w:r w:rsidR="00E6756B" w:rsidRPr="00FD3800">
        <w:rPr>
          <w:rFonts w:ascii="Times New Roman" w:hAnsi="Times New Roman" w:cs="Times New Roman"/>
          <w:color w:val="000000" w:themeColor="text1"/>
          <w:sz w:val="22"/>
          <w:szCs w:val="22"/>
        </w:rPr>
        <w:t xml:space="preserve">eterogeneity in the data </w:t>
      </w:r>
      <w:r w:rsidR="004475CB" w:rsidRPr="00FD3800">
        <w:rPr>
          <w:rFonts w:ascii="Times New Roman" w:hAnsi="Times New Roman" w:cs="Times New Roman"/>
          <w:color w:val="000000" w:themeColor="text1"/>
          <w:sz w:val="22"/>
          <w:szCs w:val="22"/>
        </w:rPr>
        <w:t xml:space="preserve">arises </w:t>
      </w:r>
      <w:r w:rsidR="00E6756B" w:rsidRPr="00FD3800">
        <w:rPr>
          <w:rFonts w:ascii="Times New Roman" w:hAnsi="Times New Roman" w:cs="Times New Roman"/>
          <w:color w:val="000000" w:themeColor="text1"/>
          <w:sz w:val="22"/>
          <w:szCs w:val="22"/>
        </w:rPr>
        <w:t>as a result o</w:t>
      </w:r>
      <w:r w:rsidR="004668EC" w:rsidRPr="00FD3800">
        <w:rPr>
          <w:rFonts w:ascii="Times New Roman" w:hAnsi="Times New Roman" w:cs="Times New Roman"/>
          <w:color w:val="000000" w:themeColor="text1"/>
          <w:sz w:val="22"/>
          <w:szCs w:val="22"/>
        </w:rPr>
        <w:t xml:space="preserve">f </w:t>
      </w:r>
      <w:r w:rsidR="00E6756B" w:rsidRPr="00FD3800">
        <w:rPr>
          <w:rFonts w:ascii="Times New Roman" w:hAnsi="Times New Roman" w:cs="Times New Roman"/>
          <w:color w:val="000000" w:themeColor="text1"/>
          <w:sz w:val="22"/>
          <w:szCs w:val="22"/>
        </w:rPr>
        <w:t>inclusion of participants: (</w:t>
      </w:r>
      <w:proofErr w:type="spellStart"/>
      <w:r w:rsidR="00E6756B" w:rsidRPr="00FD3800">
        <w:rPr>
          <w:rFonts w:ascii="Times New Roman" w:hAnsi="Times New Roman" w:cs="Times New Roman"/>
          <w:color w:val="000000" w:themeColor="text1"/>
          <w:sz w:val="22"/>
          <w:szCs w:val="22"/>
        </w:rPr>
        <w:t>i</w:t>
      </w:r>
      <w:proofErr w:type="spellEnd"/>
      <w:r w:rsidR="00E6756B" w:rsidRPr="00FD3800">
        <w:rPr>
          <w:rFonts w:ascii="Times New Roman" w:hAnsi="Times New Roman" w:cs="Times New Roman"/>
          <w:color w:val="000000" w:themeColor="text1"/>
          <w:sz w:val="22"/>
          <w:szCs w:val="22"/>
        </w:rPr>
        <w:t>) with different calcium intakes</w:t>
      </w:r>
      <w:r w:rsidR="00510F7D" w:rsidRPr="00FD3800">
        <w:rPr>
          <w:rFonts w:ascii="Times New Roman" w:hAnsi="Times New Roman" w:cs="Times New Roman"/>
          <w:color w:val="000000" w:themeColor="text1"/>
          <w:sz w:val="22"/>
          <w:szCs w:val="22"/>
        </w:rPr>
        <w:t>,</w:t>
      </w:r>
      <w:r w:rsidR="00E6756B" w:rsidRPr="00FD3800">
        <w:rPr>
          <w:rFonts w:ascii="Times New Roman" w:hAnsi="Times New Roman" w:cs="Times New Roman"/>
          <w:color w:val="000000" w:themeColor="text1"/>
          <w:sz w:val="22"/>
          <w:szCs w:val="22"/>
        </w:rPr>
        <w:t xml:space="preserve"> (i</w:t>
      </w:r>
      <w:r w:rsidR="00721006" w:rsidRPr="00FD3800">
        <w:rPr>
          <w:rFonts w:ascii="Times New Roman" w:hAnsi="Times New Roman" w:cs="Times New Roman"/>
          <w:color w:val="000000" w:themeColor="text1"/>
          <w:sz w:val="22"/>
          <w:szCs w:val="22"/>
        </w:rPr>
        <w:t xml:space="preserve">i) </w:t>
      </w:r>
      <w:r w:rsidR="00890F9D" w:rsidRPr="00FD3800">
        <w:rPr>
          <w:rFonts w:ascii="Times New Roman" w:hAnsi="Times New Roman" w:cs="Times New Roman"/>
          <w:color w:val="000000" w:themeColor="text1"/>
          <w:sz w:val="22"/>
          <w:szCs w:val="22"/>
        </w:rPr>
        <w:t xml:space="preserve">at </w:t>
      </w:r>
      <w:r w:rsidR="00721006" w:rsidRPr="00FD3800">
        <w:rPr>
          <w:rFonts w:ascii="Times New Roman" w:hAnsi="Times New Roman" w:cs="Times New Roman"/>
          <w:color w:val="000000" w:themeColor="text1"/>
          <w:sz w:val="22"/>
          <w:szCs w:val="22"/>
        </w:rPr>
        <w:t xml:space="preserve">different </w:t>
      </w:r>
      <w:r w:rsidR="00E6756B" w:rsidRPr="00FD3800">
        <w:rPr>
          <w:rFonts w:ascii="Times New Roman" w:hAnsi="Times New Roman" w:cs="Times New Roman"/>
          <w:color w:val="000000" w:themeColor="text1"/>
          <w:sz w:val="22"/>
          <w:szCs w:val="22"/>
        </w:rPr>
        <w:t xml:space="preserve">pubertal </w:t>
      </w:r>
      <w:r w:rsidR="00890F9D" w:rsidRPr="00FD3800">
        <w:rPr>
          <w:rFonts w:ascii="Times New Roman" w:hAnsi="Times New Roman" w:cs="Times New Roman"/>
          <w:color w:val="000000" w:themeColor="text1"/>
          <w:sz w:val="22"/>
          <w:szCs w:val="22"/>
        </w:rPr>
        <w:t>stages</w:t>
      </w:r>
      <w:r w:rsidR="0069403B" w:rsidRPr="00FD3800">
        <w:rPr>
          <w:rFonts w:ascii="Times New Roman" w:hAnsi="Times New Roman" w:cs="Times New Roman"/>
          <w:color w:val="000000" w:themeColor="text1"/>
          <w:sz w:val="22"/>
          <w:szCs w:val="22"/>
        </w:rPr>
        <w:t xml:space="preserve">, (iii) </w:t>
      </w:r>
      <w:r w:rsidR="00B25649" w:rsidRPr="00FD3800">
        <w:rPr>
          <w:rFonts w:ascii="Times New Roman" w:hAnsi="Times New Roman" w:cs="Times New Roman"/>
          <w:color w:val="000000" w:themeColor="text1"/>
          <w:sz w:val="22"/>
          <w:szCs w:val="22"/>
        </w:rPr>
        <w:t>attending during different seasons,</w:t>
      </w:r>
      <w:r w:rsidR="00890F9D" w:rsidRPr="00FD3800">
        <w:rPr>
          <w:rFonts w:ascii="Times New Roman" w:hAnsi="Times New Roman" w:cs="Times New Roman"/>
          <w:color w:val="000000" w:themeColor="text1"/>
          <w:sz w:val="22"/>
          <w:szCs w:val="22"/>
        </w:rPr>
        <w:t xml:space="preserve"> </w:t>
      </w:r>
      <w:r w:rsidR="00B25649" w:rsidRPr="00FD3800">
        <w:rPr>
          <w:rFonts w:ascii="Times New Roman" w:hAnsi="Times New Roman" w:cs="Times New Roman"/>
          <w:color w:val="000000" w:themeColor="text1"/>
          <w:sz w:val="22"/>
          <w:szCs w:val="22"/>
        </w:rPr>
        <w:t xml:space="preserve">and </w:t>
      </w:r>
      <w:r w:rsidR="00721006" w:rsidRPr="00FD3800">
        <w:rPr>
          <w:rFonts w:ascii="Times New Roman" w:hAnsi="Times New Roman" w:cs="Times New Roman"/>
          <w:color w:val="000000" w:themeColor="text1"/>
          <w:sz w:val="22"/>
          <w:szCs w:val="22"/>
        </w:rPr>
        <w:t>(i</w:t>
      </w:r>
      <w:r w:rsidR="00B25649" w:rsidRPr="00FD3800">
        <w:rPr>
          <w:rFonts w:ascii="Times New Roman" w:hAnsi="Times New Roman" w:cs="Times New Roman"/>
          <w:color w:val="000000" w:themeColor="text1"/>
          <w:sz w:val="22"/>
          <w:szCs w:val="22"/>
        </w:rPr>
        <w:t>v</w:t>
      </w:r>
      <w:r w:rsidR="00721006" w:rsidRPr="00FD3800">
        <w:rPr>
          <w:rFonts w:ascii="Times New Roman" w:hAnsi="Times New Roman" w:cs="Times New Roman"/>
          <w:color w:val="000000" w:themeColor="text1"/>
          <w:sz w:val="22"/>
          <w:szCs w:val="22"/>
        </w:rPr>
        <w:t>)</w:t>
      </w:r>
      <w:r w:rsidR="00B25649" w:rsidRPr="00FD3800">
        <w:rPr>
          <w:rFonts w:ascii="Times New Roman" w:hAnsi="Times New Roman" w:cs="Times New Roman"/>
          <w:color w:val="000000" w:themeColor="text1"/>
          <w:sz w:val="22"/>
          <w:szCs w:val="22"/>
        </w:rPr>
        <w:t xml:space="preserve"> by</w:t>
      </w:r>
      <w:r w:rsidR="00721006" w:rsidRPr="00FD3800">
        <w:rPr>
          <w:rFonts w:ascii="Times New Roman" w:hAnsi="Times New Roman" w:cs="Times New Roman"/>
          <w:color w:val="000000" w:themeColor="text1"/>
          <w:sz w:val="22"/>
          <w:szCs w:val="22"/>
        </w:rPr>
        <w:t xml:space="preserve"> </w:t>
      </w:r>
      <w:r w:rsidR="004A735B" w:rsidRPr="00FD3800">
        <w:rPr>
          <w:rFonts w:ascii="Times New Roman" w:hAnsi="Times New Roman" w:cs="Times New Roman"/>
          <w:color w:val="000000" w:themeColor="text1"/>
          <w:sz w:val="22"/>
          <w:szCs w:val="22"/>
        </w:rPr>
        <w:t xml:space="preserve">combining </w:t>
      </w:r>
      <w:r w:rsidR="00721006" w:rsidRPr="00FD3800">
        <w:rPr>
          <w:rFonts w:ascii="Times New Roman" w:hAnsi="Times New Roman" w:cs="Times New Roman"/>
          <w:color w:val="000000" w:themeColor="text1"/>
          <w:sz w:val="22"/>
          <w:szCs w:val="22"/>
        </w:rPr>
        <w:t>boys and girls</w:t>
      </w:r>
      <w:r w:rsidR="009636F1" w:rsidRPr="00FD3800">
        <w:rPr>
          <w:rFonts w:ascii="Times New Roman" w:hAnsi="Times New Roman" w:cs="Times New Roman"/>
          <w:color w:val="000000" w:themeColor="text1"/>
          <w:sz w:val="22"/>
          <w:szCs w:val="22"/>
        </w:rPr>
        <w:t xml:space="preserve"> (as do all vitamin D clinical guideline recommendations)</w:t>
      </w:r>
      <w:r w:rsidR="00DE7D54" w:rsidRPr="00FD3800">
        <w:rPr>
          <w:rFonts w:ascii="Times New Roman" w:hAnsi="Times New Roman" w:cs="Times New Roman"/>
          <w:color w:val="000000" w:themeColor="text1"/>
          <w:sz w:val="22"/>
          <w:szCs w:val="22"/>
        </w:rPr>
        <w:t>,</w:t>
      </w:r>
      <w:r w:rsidR="00E6756B" w:rsidRPr="00FD3800">
        <w:rPr>
          <w:rFonts w:ascii="Times New Roman" w:hAnsi="Times New Roman" w:cs="Times New Roman"/>
          <w:color w:val="000000" w:themeColor="text1"/>
          <w:sz w:val="22"/>
          <w:szCs w:val="22"/>
        </w:rPr>
        <w:t xml:space="preserve"> such that interpretation should be </w:t>
      </w:r>
      <w:r w:rsidR="009636F1" w:rsidRPr="00FD3800">
        <w:rPr>
          <w:rFonts w:ascii="Times New Roman" w:hAnsi="Times New Roman" w:cs="Times New Roman"/>
          <w:color w:val="000000" w:themeColor="text1"/>
          <w:sz w:val="22"/>
          <w:szCs w:val="22"/>
        </w:rPr>
        <w:t>made bearing th</w:t>
      </w:r>
      <w:r w:rsidR="000973BA" w:rsidRPr="00FD3800">
        <w:rPr>
          <w:rFonts w:ascii="Times New Roman" w:hAnsi="Times New Roman" w:cs="Times New Roman"/>
          <w:color w:val="000000" w:themeColor="text1"/>
          <w:sz w:val="22"/>
          <w:szCs w:val="22"/>
        </w:rPr>
        <w:t>e</w:t>
      </w:r>
      <w:r w:rsidR="00E6756B" w:rsidRPr="00FD3800">
        <w:rPr>
          <w:rFonts w:ascii="Times New Roman" w:hAnsi="Times New Roman" w:cs="Times New Roman"/>
          <w:color w:val="000000" w:themeColor="text1"/>
          <w:sz w:val="22"/>
          <w:szCs w:val="22"/>
        </w:rPr>
        <w:t xml:space="preserve"> population</w:t>
      </w:r>
      <w:r w:rsidR="009636F1" w:rsidRPr="00FD3800">
        <w:rPr>
          <w:rFonts w:ascii="Times New Roman" w:hAnsi="Times New Roman" w:cs="Times New Roman"/>
          <w:color w:val="000000" w:themeColor="text1"/>
          <w:sz w:val="22"/>
          <w:szCs w:val="22"/>
        </w:rPr>
        <w:t xml:space="preserve"> in mind</w:t>
      </w:r>
      <w:r w:rsidR="00E6756B" w:rsidRPr="00FD3800">
        <w:rPr>
          <w:rFonts w:ascii="Times New Roman" w:hAnsi="Times New Roman" w:cs="Times New Roman"/>
          <w:color w:val="000000" w:themeColor="text1"/>
          <w:sz w:val="22"/>
          <w:szCs w:val="22"/>
        </w:rPr>
        <w:t>.</w:t>
      </w:r>
      <w:r w:rsidR="004A735B" w:rsidRPr="00FD3800">
        <w:rPr>
          <w:rFonts w:ascii="Times New Roman" w:hAnsi="Times New Roman" w:cs="Times New Roman"/>
          <w:color w:val="000000" w:themeColor="text1"/>
          <w:sz w:val="22"/>
          <w:szCs w:val="22"/>
        </w:rPr>
        <w:t xml:space="preserve"> </w:t>
      </w:r>
      <w:r w:rsidR="003F4B80" w:rsidRPr="00FD3800">
        <w:rPr>
          <w:rFonts w:ascii="Times New Roman" w:eastAsiaTheme="minorEastAsia" w:hAnsi="Times New Roman" w:cs="Times New Roman"/>
          <w:color w:val="000000" w:themeColor="text1"/>
          <w:sz w:val="22"/>
          <w:szCs w:val="22"/>
        </w:rPr>
        <w:t>D</w:t>
      </w:r>
      <w:r w:rsidR="00AF28FB" w:rsidRPr="00FD3800">
        <w:rPr>
          <w:rFonts w:ascii="Times New Roman" w:eastAsiaTheme="minorEastAsia" w:hAnsi="Times New Roman" w:cs="Times New Roman"/>
          <w:color w:val="000000" w:themeColor="text1"/>
          <w:sz w:val="22"/>
          <w:szCs w:val="22"/>
        </w:rPr>
        <w:t xml:space="preserve">ietary calcium </w:t>
      </w:r>
      <w:r w:rsidR="005B5AEB" w:rsidRPr="00FD3800">
        <w:rPr>
          <w:rFonts w:ascii="Times New Roman" w:eastAsiaTheme="minorEastAsia" w:hAnsi="Times New Roman" w:cs="Times New Roman"/>
          <w:color w:val="000000" w:themeColor="text1"/>
          <w:sz w:val="22"/>
          <w:szCs w:val="22"/>
        </w:rPr>
        <w:t>intake</w:t>
      </w:r>
      <w:r w:rsidR="00AF28FB" w:rsidRPr="00FD3800">
        <w:rPr>
          <w:rFonts w:ascii="Times New Roman" w:eastAsiaTheme="minorEastAsia" w:hAnsi="Times New Roman" w:cs="Times New Roman"/>
          <w:color w:val="000000" w:themeColor="text1"/>
          <w:sz w:val="22"/>
          <w:szCs w:val="22"/>
        </w:rPr>
        <w:t xml:space="preserve"> </w:t>
      </w:r>
      <w:r w:rsidR="008045B7" w:rsidRPr="00FD3800">
        <w:rPr>
          <w:rFonts w:ascii="Times New Roman" w:eastAsiaTheme="minorEastAsia" w:hAnsi="Times New Roman" w:cs="Times New Roman"/>
          <w:color w:val="000000" w:themeColor="text1"/>
          <w:sz w:val="22"/>
          <w:szCs w:val="22"/>
        </w:rPr>
        <w:t>was</w:t>
      </w:r>
      <w:r w:rsidR="00AF28FB" w:rsidRPr="00FD3800">
        <w:rPr>
          <w:rFonts w:ascii="Times New Roman" w:eastAsiaTheme="minorEastAsia" w:hAnsi="Times New Roman" w:cs="Times New Roman"/>
          <w:color w:val="000000" w:themeColor="text1"/>
          <w:sz w:val="22"/>
          <w:szCs w:val="22"/>
        </w:rPr>
        <w:t xml:space="preserve"> only semi-quantitative</w:t>
      </w:r>
      <w:r w:rsidR="003F4B80" w:rsidRPr="00FD3800">
        <w:rPr>
          <w:rFonts w:ascii="Times New Roman" w:eastAsiaTheme="minorEastAsia" w:hAnsi="Times New Roman" w:cs="Times New Roman"/>
          <w:color w:val="000000" w:themeColor="text1"/>
          <w:sz w:val="22"/>
          <w:szCs w:val="22"/>
        </w:rPr>
        <w:t>ly assessed</w:t>
      </w:r>
      <w:r w:rsidR="00067DD8" w:rsidRPr="00FD3800">
        <w:rPr>
          <w:rFonts w:ascii="Times New Roman" w:eastAsiaTheme="minorEastAsia" w:hAnsi="Times New Roman" w:cs="Times New Roman"/>
          <w:color w:val="000000" w:themeColor="text1"/>
          <w:sz w:val="22"/>
          <w:szCs w:val="22"/>
        </w:rPr>
        <w:t xml:space="preserve"> </w:t>
      </w:r>
      <w:r w:rsidR="00102B8A" w:rsidRPr="00FD3800">
        <w:rPr>
          <w:rFonts w:ascii="Times New Roman" w:eastAsiaTheme="minorEastAsia" w:hAnsi="Times New Roman" w:cs="Times New Roman"/>
          <w:color w:val="000000" w:themeColor="text1"/>
          <w:sz w:val="22"/>
          <w:szCs w:val="22"/>
        </w:rPr>
        <w:t>using a diet diversity questionnaire</w:t>
      </w:r>
      <w:r w:rsidR="00A22829" w:rsidRPr="00FD3800">
        <w:rPr>
          <w:rFonts w:ascii="Times New Roman" w:eastAsiaTheme="minorEastAsia" w:hAnsi="Times New Roman" w:cs="Times New Roman"/>
          <w:color w:val="000000" w:themeColor="text1"/>
          <w:sz w:val="22"/>
          <w:szCs w:val="22"/>
        </w:rPr>
        <w:t xml:space="preserve"> without direct validation against quantified portions</w:t>
      </w:r>
      <w:r w:rsidR="004F706A" w:rsidRPr="00FD3800">
        <w:rPr>
          <w:rFonts w:ascii="Times New Roman" w:eastAsiaTheme="minorEastAsia" w:hAnsi="Times New Roman" w:cs="Times New Roman"/>
          <w:color w:val="000000" w:themeColor="text1"/>
          <w:sz w:val="22"/>
          <w:szCs w:val="22"/>
        </w:rPr>
        <w:t xml:space="preserve">, which may </w:t>
      </w:r>
      <w:r w:rsidR="001C2D01" w:rsidRPr="00FD3800">
        <w:rPr>
          <w:rFonts w:ascii="Times New Roman" w:eastAsiaTheme="minorEastAsia" w:hAnsi="Times New Roman" w:cs="Times New Roman"/>
          <w:color w:val="000000" w:themeColor="text1"/>
          <w:sz w:val="22"/>
          <w:szCs w:val="22"/>
        </w:rPr>
        <w:t>have underestimated intake</w:t>
      </w:r>
      <w:r w:rsidR="00746C0F" w:rsidRPr="00FD3800">
        <w:rPr>
          <w:rFonts w:ascii="Times New Roman" w:eastAsiaTheme="minorEastAsia" w:hAnsi="Times New Roman" w:cs="Times New Roman"/>
          <w:color w:val="000000" w:themeColor="text1"/>
          <w:sz w:val="22"/>
          <w:szCs w:val="22"/>
        </w:rPr>
        <w:t>.</w:t>
      </w:r>
      <w:r w:rsidR="00781045" w:rsidRPr="00FD3800">
        <w:rPr>
          <w:rFonts w:ascii="Times New Roman" w:eastAsiaTheme="minorEastAsia" w:hAnsi="Times New Roman" w:cs="Times New Roman"/>
          <w:color w:val="000000" w:themeColor="text1"/>
          <w:sz w:val="22"/>
          <w:szCs w:val="22"/>
        </w:rPr>
        <w:t xml:space="preserve"> </w:t>
      </w:r>
      <w:r w:rsidR="00390197" w:rsidRPr="00FD3800">
        <w:rPr>
          <w:rFonts w:ascii="Times New Roman" w:hAnsi="Times New Roman" w:cs="Times New Roman"/>
          <w:color w:val="000000" w:themeColor="text1"/>
          <w:sz w:val="22"/>
          <w:szCs w:val="22"/>
        </w:rPr>
        <w:t>T</w:t>
      </w:r>
      <w:r w:rsidR="009E7A7C" w:rsidRPr="00FD3800">
        <w:rPr>
          <w:rFonts w:ascii="Times New Roman" w:hAnsi="Times New Roman" w:cs="Times New Roman"/>
          <w:color w:val="000000" w:themeColor="text1"/>
          <w:sz w:val="22"/>
          <w:szCs w:val="22"/>
        </w:rPr>
        <w:t xml:space="preserve">he relationship between </w:t>
      </w:r>
      <w:r w:rsidR="00E66F2F" w:rsidRPr="00FD3800">
        <w:rPr>
          <w:rFonts w:ascii="Times New Roman" w:hAnsi="Times New Roman" w:cs="Times New Roman"/>
          <w:color w:val="000000" w:themeColor="text1"/>
          <w:sz w:val="22"/>
          <w:szCs w:val="22"/>
        </w:rPr>
        <w:t xml:space="preserve">total </w:t>
      </w:r>
      <w:r w:rsidR="009E7A7C" w:rsidRPr="00FD3800">
        <w:rPr>
          <w:rFonts w:ascii="Times New Roman" w:hAnsi="Times New Roman" w:cs="Times New Roman"/>
          <w:color w:val="000000" w:themeColor="text1"/>
          <w:sz w:val="22"/>
          <w:szCs w:val="22"/>
        </w:rPr>
        <w:t xml:space="preserve">25(OH)D and PTH is affected by </w:t>
      </w:r>
      <w:r w:rsidR="00B27989" w:rsidRPr="00FD3800">
        <w:rPr>
          <w:rFonts w:ascii="Times New Roman" w:hAnsi="Times New Roman" w:cs="Times New Roman"/>
          <w:color w:val="000000" w:themeColor="text1"/>
          <w:sz w:val="22"/>
          <w:szCs w:val="22"/>
        </w:rPr>
        <w:t xml:space="preserve">multiple </w:t>
      </w:r>
      <w:r w:rsidR="009E7A7C" w:rsidRPr="00FD3800">
        <w:rPr>
          <w:rFonts w:ascii="Times New Roman" w:hAnsi="Times New Roman" w:cs="Times New Roman"/>
          <w:color w:val="000000" w:themeColor="text1"/>
          <w:sz w:val="22"/>
          <w:szCs w:val="22"/>
        </w:rPr>
        <w:t xml:space="preserve">factors like ethnicity, </w:t>
      </w:r>
      <w:r w:rsidR="31825260" w:rsidRPr="00FD3800">
        <w:rPr>
          <w:rFonts w:ascii="Times New Roman" w:hAnsi="Times New Roman" w:cs="Times New Roman"/>
          <w:color w:val="000000" w:themeColor="text1"/>
          <w:sz w:val="22"/>
          <w:szCs w:val="22"/>
        </w:rPr>
        <w:t xml:space="preserve">pubertal status, </w:t>
      </w:r>
      <w:r w:rsidR="009E7A7C" w:rsidRPr="00FD3800">
        <w:rPr>
          <w:rFonts w:ascii="Times New Roman" w:hAnsi="Times New Roman" w:cs="Times New Roman"/>
          <w:color w:val="000000" w:themeColor="text1"/>
          <w:sz w:val="22"/>
          <w:szCs w:val="22"/>
        </w:rPr>
        <w:t>renal function</w:t>
      </w:r>
      <w:r w:rsidR="00390197" w:rsidRPr="00FD3800">
        <w:rPr>
          <w:rFonts w:ascii="Times New Roman" w:hAnsi="Times New Roman" w:cs="Times New Roman"/>
          <w:color w:val="000000" w:themeColor="text1"/>
          <w:sz w:val="22"/>
          <w:szCs w:val="22"/>
        </w:rPr>
        <w:t>,</w:t>
      </w:r>
      <w:r w:rsidR="009E7A7C" w:rsidRPr="00FD3800">
        <w:rPr>
          <w:rFonts w:ascii="Times New Roman" w:hAnsi="Times New Roman" w:cs="Times New Roman"/>
          <w:color w:val="000000" w:themeColor="text1"/>
          <w:sz w:val="22"/>
          <w:szCs w:val="22"/>
        </w:rPr>
        <w:t xml:space="preserve"> dietary calcium intake</w:t>
      </w:r>
      <w:r w:rsidR="00CC481C" w:rsidRPr="00FD3800">
        <w:rPr>
          <w:rFonts w:ascii="Times New Roman" w:hAnsi="Times New Roman" w:cs="Times New Roman"/>
          <w:color w:val="000000" w:themeColor="text1"/>
          <w:sz w:val="22"/>
          <w:szCs w:val="22"/>
        </w:rPr>
        <w:t xml:space="preserve"> </w:t>
      </w:r>
      <w:r w:rsidR="00B27989" w:rsidRPr="00FD3800">
        <w:rPr>
          <w:rFonts w:ascii="Times New Roman" w:hAnsi="Times New Roman" w:cs="Times New Roman"/>
          <w:color w:val="000000" w:themeColor="text1"/>
          <w:sz w:val="22"/>
          <w:szCs w:val="22"/>
        </w:rPr>
        <w:t>which was beyond the scope of this study to explore</w:t>
      </w:r>
      <w:r w:rsidR="009E7A7C" w:rsidRPr="00FD3800">
        <w:rPr>
          <w:rFonts w:ascii="Times New Roman" w:hAnsi="Times New Roman" w:cs="Times New Roman"/>
          <w:color w:val="000000" w:themeColor="text1"/>
          <w:sz w:val="22"/>
          <w:szCs w:val="22"/>
        </w:rPr>
        <w:t>.</w:t>
      </w:r>
      <w:r w:rsidR="00C54456" w:rsidRPr="00FD3800">
        <w:rPr>
          <w:rFonts w:ascii="Times New Roman" w:hAnsi="Times New Roman" w:cs="Times New Roman"/>
          <w:color w:val="000000" w:themeColor="text1"/>
          <w:sz w:val="22"/>
          <w:szCs w:val="22"/>
        </w:rPr>
        <w:t xml:space="preserve"> </w:t>
      </w:r>
      <w:r w:rsidR="001B78BF" w:rsidRPr="00FD3800">
        <w:rPr>
          <w:rFonts w:ascii="Times New Roman" w:hAnsi="Times New Roman" w:cs="Times New Roman"/>
          <w:color w:val="000000" w:themeColor="text1"/>
          <w:sz w:val="22"/>
          <w:szCs w:val="22"/>
        </w:rPr>
        <w:t>L</w:t>
      </w:r>
      <w:r w:rsidR="00706F66" w:rsidRPr="00FD3800">
        <w:rPr>
          <w:rFonts w:ascii="Times New Roman" w:hAnsi="Times New Roman" w:cs="Times New Roman"/>
          <w:color w:val="000000" w:themeColor="text1"/>
          <w:sz w:val="22"/>
          <w:szCs w:val="22"/>
        </w:rPr>
        <w:t>arger</w:t>
      </w:r>
      <w:r w:rsidR="001B78BF" w:rsidRPr="00FD3800">
        <w:rPr>
          <w:rFonts w:ascii="Times New Roman" w:hAnsi="Times New Roman" w:cs="Times New Roman"/>
          <w:color w:val="000000" w:themeColor="text1"/>
          <w:sz w:val="22"/>
          <w:szCs w:val="22"/>
        </w:rPr>
        <w:t xml:space="preserve"> </w:t>
      </w:r>
      <w:r w:rsidR="002E1BEB" w:rsidRPr="00FD3800">
        <w:rPr>
          <w:rFonts w:ascii="Times New Roman" w:hAnsi="Times New Roman" w:cs="Times New Roman"/>
          <w:color w:val="000000" w:themeColor="text1"/>
          <w:sz w:val="22"/>
          <w:szCs w:val="22"/>
        </w:rPr>
        <w:t>sample</w:t>
      </w:r>
      <w:r w:rsidR="001B78BF" w:rsidRPr="00FD3800">
        <w:rPr>
          <w:rFonts w:ascii="Times New Roman" w:hAnsi="Times New Roman" w:cs="Times New Roman"/>
          <w:color w:val="000000" w:themeColor="text1"/>
          <w:sz w:val="22"/>
          <w:szCs w:val="22"/>
        </w:rPr>
        <w:t xml:space="preserve"> sizes</w:t>
      </w:r>
      <w:r w:rsidR="00706F66" w:rsidRPr="00FD3800">
        <w:rPr>
          <w:rFonts w:ascii="Times New Roman" w:hAnsi="Times New Roman" w:cs="Times New Roman"/>
          <w:color w:val="000000" w:themeColor="text1"/>
          <w:sz w:val="22"/>
          <w:szCs w:val="22"/>
        </w:rPr>
        <w:t xml:space="preserve">, </w:t>
      </w:r>
      <w:r w:rsidR="001B78BF" w:rsidRPr="00FD3800">
        <w:rPr>
          <w:rFonts w:ascii="Times New Roman" w:hAnsi="Times New Roman" w:cs="Times New Roman"/>
          <w:color w:val="000000" w:themeColor="text1"/>
          <w:sz w:val="22"/>
          <w:szCs w:val="22"/>
        </w:rPr>
        <w:t>generating narrower</w:t>
      </w:r>
      <w:r w:rsidR="00706F66" w:rsidRPr="00FD3800">
        <w:rPr>
          <w:rFonts w:ascii="Times New Roman" w:hAnsi="Times New Roman" w:cs="Times New Roman"/>
          <w:color w:val="000000" w:themeColor="text1"/>
          <w:sz w:val="22"/>
          <w:szCs w:val="22"/>
        </w:rPr>
        <w:t xml:space="preserve"> confidence intervals</w:t>
      </w:r>
      <w:r w:rsidR="002E1BEB" w:rsidRPr="00FD3800">
        <w:rPr>
          <w:rFonts w:ascii="Times New Roman" w:hAnsi="Times New Roman" w:cs="Times New Roman"/>
          <w:color w:val="000000" w:themeColor="text1"/>
          <w:sz w:val="22"/>
          <w:szCs w:val="22"/>
        </w:rPr>
        <w:t>,</w:t>
      </w:r>
      <w:r w:rsidR="00706F66" w:rsidRPr="00FD3800">
        <w:rPr>
          <w:rFonts w:ascii="Times New Roman" w:hAnsi="Times New Roman" w:cs="Times New Roman"/>
          <w:color w:val="000000" w:themeColor="text1"/>
          <w:sz w:val="22"/>
          <w:szCs w:val="22"/>
        </w:rPr>
        <w:t xml:space="preserve"> </w:t>
      </w:r>
      <w:r w:rsidR="001B78BF" w:rsidRPr="00FD3800">
        <w:rPr>
          <w:rFonts w:ascii="Times New Roman" w:hAnsi="Times New Roman" w:cs="Times New Roman"/>
          <w:color w:val="000000" w:themeColor="text1"/>
          <w:sz w:val="22"/>
          <w:szCs w:val="22"/>
        </w:rPr>
        <w:t>may identify</w:t>
      </w:r>
      <w:r w:rsidR="00706F66" w:rsidRPr="00FD3800">
        <w:rPr>
          <w:rFonts w:ascii="Times New Roman" w:hAnsi="Times New Roman" w:cs="Times New Roman"/>
          <w:color w:val="000000" w:themeColor="text1"/>
          <w:sz w:val="22"/>
          <w:szCs w:val="22"/>
        </w:rPr>
        <w:t xml:space="preserve"> </w:t>
      </w:r>
      <w:r w:rsidR="00C037F8" w:rsidRPr="00FD3800">
        <w:rPr>
          <w:rFonts w:ascii="Times New Roman" w:hAnsi="Times New Roman" w:cs="Times New Roman"/>
          <w:color w:val="000000" w:themeColor="text1"/>
          <w:sz w:val="22"/>
          <w:szCs w:val="22"/>
        </w:rPr>
        <w:t xml:space="preserve">an upper </w:t>
      </w:r>
      <w:r w:rsidR="00E01771" w:rsidRPr="00FD3800">
        <w:rPr>
          <w:rFonts w:ascii="Times New Roman" w:hAnsi="Times New Roman" w:cs="Times New Roman"/>
          <w:color w:val="000000" w:themeColor="text1"/>
          <w:sz w:val="22"/>
          <w:szCs w:val="22"/>
        </w:rPr>
        <w:t>infection point &gt; 75nmol/</w:t>
      </w:r>
      <w:r w:rsidR="001B78BF" w:rsidRPr="00FD3800">
        <w:rPr>
          <w:rFonts w:ascii="Times New Roman" w:hAnsi="Times New Roman" w:cs="Times New Roman"/>
          <w:color w:val="000000" w:themeColor="text1"/>
          <w:sz w:val="22"/>
          <w:szCs w:val="22"/>
        </w:rPr>
        <w:t>L</w:t>
      </w:r>
      <w:r w:rsidR="002E1BEB" w:rsidRPr="00FD3800">
        <w:rPr>
          <w:rFonts w:ascii="Times New Roman" w:hAnsi="Times New Roman" w:cs="Times New Roman"/>
          <w:color w:val="000000" w:themeColor="text1"/>
          <w:sz w:val="22"/>
          <w:szCs w:val="22"/>
        </w:rPr>
        <w:t>.</w:t>
      </w:r>
      <w:r w:rsidR="001B111E" w:rsidRPr="00FD3800">
        <w:rPr>
          <w:rFonts w:ascii="Times New Roman" w:hAnsi="Times New Roman" w:cs="Times New Roman"/>
          <w:color w:val="000000" w:themeColor="text1"/>
          <w:sz w:val="22"/>
          <w:szCs w:val="22"/>
        </w:rPr>
        <w:t xml:space="preserve"> </w:t>
      </w:r>
      <w:r w:rsidR="005936C2" w:rsidRPr="00FD3800">
        <w:rPr>
          <w:rFonts w:ascii="Times New Roman" w:hAnsi="Times New Roman" w:cs="Times New Roman"/>
          <w:color w:val="000000" w:themeColor="text1"/>
          <w:sz w:val="22"/>
          <w:szCs w:val="22"/>
        </w:rPr>
        <w:t xml:space="preserve">The lack of </w:t>
      </w:r>
      <w:r w:rsidR="001B111E" w:rsidRPr="00FD3800">
        <w:rPr>
          <w:rFonts w:ascii="Times New Roman" w:eastAsiaTheme="minorEastAsia" w:hAnsi="Times New Roman" w:cs="Times New Roman"/>
          <w:color w:val="000000" w:themeColor="text1"/>
          <w:sz w:val="22"/>
          <w:szCs w:val="22"/>
        </w:rPr>
        <w:t>a</w:t>
      </w:r>
      <w:r w:rsidR="005936C2" w:rsidRPr="00FD3800">
        <w:rPr>
          <w:rFonts w:ascii="Times New Roman" w:eastAsiaTheme="minorEastAsia" w:hAnsi="Times New Roman" w:cs="Times New Roman"/>
          <w:color w:val="000000" w:themeColor="text1"/>
          <w:sz w:val="22"/>
          <w:szCs w:val="22"/>
        </w:rPr>
        <w:t>n</w:t>
      </w:r>
      <w:r w:rsidR="001B111E" w:rsidRPr="00FD3800">
        <w:rPr>
          <w:rFonts w:ascii="Times New Roman" w:eastAsiaTheme="minorEastAsia" w:hAnsi="Times New Roman" w:cs="Times New Roman"/>
          <w:color w:val="000000" w:themeColor="text1"/>
          <w:sz w:val="22"/>
          <w:szCs w:val="22"/>
        </w:rPr>
        <w:t xml:space="preserve"> HIV-negative control </w:t>
      </w:r>
      <w:r w:rsidR="00C57E92" w:rsidRPr="00FD3800">
        <w:rPr>
          <w:rFonts w:ascii="Times New Roman" w:eastAsiaTheme="minorEastAsia" w:hAnsi="Times New Roman" w:cs="Times New Roman"/>
          <w:color w:val="000000" w:themeColor="text1"/>
          <w:sz w:val="22"/>
          <w:szCs w:val="22"/>
        </w:rPr>
        <w:t>group</w:t>
      </w:r>
      <w:r w:rsidR="001B111E" w:rsidRPr="00FD3800">
        <w:rPr>
          <w:rFonts w:ascii="Times New Roman" w:eastAsiaTheme="minorEastAsia" w:hAnsi="Times New Roman" w:cs="Times New Roman"/>
          <w:color w:val="000000" w:themeColor="text1"/>
          <w:sz w:val="22"/>
          <w:szCs w:val="22"/>
        </w:rPr>
        <w:t xml:space="preserve"> </w:t>
      </w:r>
      <w:r w:rsidR="005C6224" w:rsidRPr="00FD3800">
        <w:rPr>
          <w:rFonts w:ascii="Times New Roman" w:eastAsiaTheme="minorEastAsia" w:hAnsi="Times New Roman" w:cs="Times New Roman"/>
          <w:color w:val="000000" w:themeColor="text1"/>
          <w:sz w:val="22"/>
          <w:szCs w:val="22"/>
        </w:rPr>
        <w:t>limited the</w:t>
      </w:r>
      <w:r w:rsidR="00C57E92" w:rsidRPr="00FD3800">
        <w:rPr>
          <w:rFonts w:ascii="Times New Roman" w:eastAsiaTheme="minorEastAsia" w:hAnsi="Times New Roman" w:cs="Times New Roman"/>
          <w:color w:val="000000" w:themeColor="text1"/>
          <w:sz w:val="22"/>
          <w:szCs w:val="22"/>
        </w:rPr>
        <w:t xml:space="preserve"> generalizab</w:t>
      </w:r>
      <w:r w:rsidR="005C6224" w:rsidRPr="00FD3800">
        <w:rPr>
          <w:rFonts w:ascii="Times New Roman" w:eastAsiaTheme="minorEastAsia" w:hAnsi="Times New Roman" w:cs="Times New Roman"/>
          <w:color w:val="000000" w:themeColor="text1"/>
          <w:sz w:val="22"/>
          <w:szCs w:val="22"/>
        </w:rPr>
        <w:t>ility of findings</w:t>
      </w:r>
      <w:r w:rsidR="006D264E" w:rsidRPr="00FD3800">
        <w:rPr>
          <w:rFonts w:ascii="Times New Roman" w:eastAsiaTheme="minorEastAsia" w:hAnsi="Times New Roman" w:cs="Times New Roman"/>
          <w:color w:val="000000" w:themeColor="text1"/>
          <w:sz w:val="22"/>
          <w:szCs w:val="22"/>
        </w:rPr>
        <w:t xml:space="preserve"> although it should be noted that in the IMVASK study in the Harare adolescent population</w:t>
      </w:r>
      <w:r w:rsidR="0053455E" w:rsidRPr="00FD3800">
        <w:rPr>
          <w:rFonts w:ascii="Times New Roman" w:eastAsiaTheme="minorEastAsia" w:hAnsi="Times New Roman" w:cs="Times New Roman"/>
          <w:color w:val="000000" w:themeColor="text1"/>
          <w:sz w:val="22"/>
          <w:szCs w:val="22"/>
        </w:rPr>
        <w:fldChar w:fldCharType="begin"/>
      </w:r>
      <w:r w:rsidR="000A43C4" w:rsidRPr="00FD3800">
        <w:rPr>
          <w:rFonts w:ascii="Times New Roman" w:eastAsiaTheme="minorEastAsia" w:hAnsi="Times New Roman" w:cs="Times New Roman"/>
          <w:color w:val="000000" w:themeColor="text1"/>
          <w:sz w:val="22"/>
          <w:szCs w:val="22"/>
        </w:rPr>
        <w:instrText xml:space="preserve"> ADDIN ZOTERO_ITEM CSL_CITATION {"citationID":"afpv4rrjld","properties":{"formattedCitation":"\\super 64\\nosupersub{}","plainCitation":"64","noteIndex":0},"citationItems":[{"id":2663,"uris":["http://zotero.org/users/local/jP0bWz0R/items/YG4AYZBM"],"itemData":{"id":2663,"type":"article-journal","abstract":"Background\nFaltered linear growth and pubertal delay, which are both common in children with HIV in sub-Saharan Africa, might affect adolescent bone accrual and future fragility fracture risk. We investigated the association of HIV with bone density adjusted for skeletal size in peripubertal children in Zimbabwe.\nMethods\nWe did a cross-sectional study of baseline data from the IMVASK cohort, which enrolled children aged 8–16 years with HIV who had been taking antiretroviral therapy (ART) for at least 2 years, and children of the same age without HIV. Children with HIV were recruited from public sector HIV clinics at Parirenyatwa General Hospital and Harare Central Hospital (Harare, Zimbabwe), and children without HIV were recruited from six schools in the same suburbs that the hospitals serve. Sociodemographic, clinical, and anthropometric data were collected. Dual-energy X-ray absorptiometry (DXA) was used to measure the bone outcomes of total-body less-head bone mineral content for lean mass adjusted for height (TBLH-BMCLBM), and lumbar spine bone mineral apparent density (LS-BMAD), and we assessed the prevalence of low TBLH-BMCLBM and low LS-BMAD (defined by Z-scores of less than −2·0). Size adjustment techniques were used to overcome the size dependence of DXA measurement. We used linear regression models, with multiple imputation for missing data, to assess relationships between risk factors and TBLH-BMCLBM and LS-BMAD Z-scores in children with and without HIV.\nFindings\nWe recruited 303 children with HIV (mean age 12·4 years [SD 2·5]; 151 [50%] girls) and 306 children without HIV (mean age 12·5 years [SD 2·5]; 155 [51%] girls). In children with HIV, median age of HIV diagnosis was 3·0 years (IQR 1·2–5·8), and median ART duration was 8·1 years (6·2–9·5); for 102 (34%) children, ART included tenofovir disoproxil fumarate (TDF). Children with HIV had a higher prevalence of low TBLH-BMCLBM Z-score than children without HIV (29 [10%] of 279 children with available data vs 18 [6%] of 292 with available data; p=0·066) and a higher prevalence of low LS-BMAD Z-score (40 [14%] of 279 vs 17 [6%] of 293 with available data; p=0·0007). HIV and male sex were associated with earlier pubertal (Tanner) stage. The negative associations between HIV and Z-scores for TBLH-BMCLBM and LS-BMAD were more pronounced with pubertal maturation, particularly in girls. Among children with HIV, TDF exposure and orphanhood were associated with lower TBLH-BMCLBM Z-score in confounder-adjusted analysis. Current TDF use (vs non-TDF-based ART) was associated with a reduction in TBLH-BMCLBM Z-score of 0·41 (95% CI 0·08–0·74; p=0·015) and in LS-BMAD Z-score of 0·31 (0·08–0·69; p=0·12).\nInterpretation\nDespite ART, HIV is associated with substantial skeletal deficits towards the end of puberty. The extent of bone deficits associated with TDF and its widespread use in children in sub-Saharan Africa are a concern for future adult fracture risk.\nFunding\nWellcome Trust.","container-title":"The Lancet Child &amp; Adolescent Health","DOI":"10.1016/S2352-4642(21)00133-4","ISSN":"2352-4642","issue":"8","journalAbbreviation":"The Lancet Child &amp; Adolescent Health","page":"569-581","source":"ScienceDirect","title":"Effect of HIV infection on growth and bone density in peripubertal children in the era of antiretroviral therapy: a cross-sectional study in Zimbabwe","title-short":"Effect of HIV infection on growth and bone density in peripubertal children in the era of antiretroviral therapy","volume":"5","author":[{"family":"Rukuni","given":"Ruramayi"},{"family":"Rehman","given":"Andrea M"},{"family":"Mukwasi-Kahari","given":"Cynthia"},{"family":"Madanhire","given":"Tafadzwa"},{"family":"Kowo-Nyakoko","given":"Farirayi"},{"family":"McHugh","given":"Grace"},{"family":"Filteau","given":"Suzanne"},{"family":"Chipanga","given":"Joseph"},{"family":"Simms","given":"Victoria"},{"family":"Mujuru","given":"Hilda"},{"family":"Ward","given":"Kate A"},{"family":"Ferrand","given":"Rashida A"},{"family":"Gregson","given":"Celia L"}],"issued":{"date-parts":[["2021",8,1]]}}}],"schema":"https://github.com/citation-style-language/schema/raw/master/csl-citation.json"} </w:instrText>
      </w:r>
      <w:r w:rsidR="0053455E" w:rsidRPr="00FD3800">
        <w:rPr>
          <w:rFonts w:ascii="Times New Roman" w:eastAsiaTheme="minorEastAsia" w:hAnsi="Times New Roman" w:cs="Times New Roman"/>
          <w:color w:val="000000" w:themeColor="text1"/>
          <w:sz w:val="22"/>
          <w:szCs w:val="22"/>
        </w:rPr>
        <w:fldChar w:fldCharType="separate"/>
      </w:r>
      <w:r w:rsidR="000A43C4" w:rsidRPr="00FD3800">
        <w:rPr>
          <w:rFonts w:ascii="Times New Roman" w:hAnsi="Times New Roman" w:cs="Times New Roman"/>
          <w:color w:val="000000" w:themeColor="text1"/>
          <w:kern w:val="0"/>
          <w:sz w:val="22"/>
          <w:vertAlign w:val="superscript"/>
        </w:rPr>
        <w:t>64</w:t>
      </w:r>
      <w:r w:rsidR="0053455E" w:rsidRPr="00FD3800">
        <w:rPr>
          <w:rFonts w:ascii="Times New Roman" w:eastAsiaTheme="minorEastAsia" w:hAnsi="Times New Roman" w:cs="Times New Roman"/>
          <w:color w:val="000000" w:themeColor="text1"/>
          <w:sz w:val="22"/>
          <w:szCs w:val="22"/>
        </w:rPr>
        <w:fldChar w:fldCharType="end"/>
      </w:r>
      <w:r w:rsidR="006D264E" w:rsidRPr="00FD3800">
        <w:rPr>
          <w:rFonts w:ascii="Times New Roman" w:eastAsiaTheme="minorEastAsia" w:hAnsi="Times New Roman" w:cs="Times New Roman"/>
          <w:color w:val="000000" w:themeColor="text1"/>
          <w:sz w:val="22"/>
          <w:szCs w:val="22"/>
        </w:rPr>
        <w:t>, calcium intakes were similarly low in HIV negative control children.</w:t>
      </w:r>
    </w:p>
    <w:p w14:paraId="30743818" w14:textId="77777777" w:rsidR="001F432D" w:rsidRPr="00FD3800" w:rsidRDefault="001F432D" w:rsidP="0018690C">
      <w:pPr>
        <w:spacing w:line="276" w:lineRule="auto"/>
        <w:jc w:val="both"/>
        <w:rPr>
          <w:rFonts w:ascii="Times New Roman" w:hAnsi="Times New Roman" w:cs="Times New Roman"/>
          <w:color w:val="000000" w:themeColor="text1"/>
          <w:sz w:val="22"/>
          <w:szCs w:val="22"/>
        </w:rPr>
      </w:pPr>
    </w:p>
    <w:p w14:paraId="51B8C599" w14:textId="6FB13FEE" w:rsidR="002B51F6" w:rsidRPr="00FD3800" w:rsidRDefault="001F432D" w:rsidP="007B74E9">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In conclusion, this</w:t>
      </w:r>
      <w:r w:rsidR="00C10FF6" w:rsidRPr="00FD3800">
        <w:rPr>
          <w:rFonts w:ascii="Times New Roman" w:hAnsi="Times New Roman" w:cs="Times New Roman"/>
          <w:color w:val="000000" w:themeColor="text1"/>
          <w:sz w:val="22"/>
          <w:szCs w:val="22"/>
        </w:rPr>
        <w:t xml:space="preserve"> study reports </w:t>
      </w:r>
      <w:r w:rsidR="00CF48B9" w:rsidRPr="00FD3800">
        <w:rPr>
          <w:rFonts w:ascii="Times New Roman" w:hAnsi="Times New Roman" w:cs="Times New Roman"/>
          <w:color w:val="000000" w:themeColor="text1"/>
          <w:sz w:val="22"/>
          <w:szCs w:val="22"/>
        </w:rPr>
        <w:t xml:space="preserve">an inverse relationship between </w:t>
      </w:r>
      <w:r w:rsidR="00BF65E0" w:rsidRPr="00FD3800">
        <w:rPr>
          <w:rFonts w:ascii="Times New Roman" w:hAnsi="Times New Roman" w:cs="Times New Roman"/>
          <w:color w:val="000000" w:themeColor="text1"/>
          <w:sz w:val="22"/>
          <w:szCs w:val="22"/>
        </w:rPr>
        <w:t xml:space="preserve">total </w:t>
      </w:r>
      <w:r w:rsidR="00697A41" w:rsidRPr="00FD3800">
        <w:rPr>
          <w:rFonts w:ascii="Times New Roman" w:hAnsi="Times New Roman" w:cs="Times New Roman"/>
          <w:color w:val="000000" w:themeColor="text1"/>
          <w:sz w:val="22"/>
          <w:szCs w:val="22"/>
        </w:rPr>
        <w:t>25(OH)D</w:t>
      </w:r>
      <w:r w:rsidR="00CF48B9" w:rsidRPr="00FD3800">
        <w:rPr>
          <w:rFonts w:ascii="Times New Roman" w:hAnsi="Times New Roman" w:cs="Times New Roman"/>
          <w:color w:val="000000" w:themeColor="text1"/>
          <w:sz w:val="22"/>
          <w:szCs w:val="22"/>
        </w:rPr>
        <w:t xml:space="preserve"> and PTH in </w:t>
      </w:r>
      <w:r w:rsidRPr="00FD3800">
        <w:rPr>
          <w:rFonts w:ascii="Times New Roman" w:hAnsi="Times New Roman" w:cs="Times New Roman"/>
          <w:color w:val="000000" w:themeColor="text1"/>
          <w:sz w:val="22"/>
          <w:szCs w:val="22"/>
        </w:rPr>
        <w:t>adolescents living with</w:t>
      </w:r>
      <w:r w:rsidR="00CF48B9" w:rsidRPr="00FD3800">
        <w:rPr>
          <w:rFonts w:ascii="Times New Roman" w:hAnsi="Times New Roman" w:cs="Times New Roman"/>
          <w:color w:val="000000" w:themeColor="text1"/>
          <w:sz w:val="22"/>
          <w:szCs w:val="22"/>
        </w:rPr>
        <w:t xml:space="preserve"> HIV</w:t>
      </w:r>
      <w:r w:rsidRPr="00FD3800">
        <w:rPr>
          <w:rFonts w:ascii="Times New Roman" w:hAnsi="Times New Roman" w:cs="Times New Roman"/>
          <w:color w:val="000000" w:themeColor="text1"/>
          <w:sz w:val="22"/>
          <w:szCs w:val="22"/>
        </w:rPr>
        <w:t>,</w:t>
      </w:r>
      <w:r w:rsidR="00CF48B9" w:rsidRPr="00FD3800">
        <w:rPr>
          <w:rFonts w:ascii="Times New Roman" w:hAnsi="Times New Roman" w:cs="Times New Roman"/>
          <w:color w:val="000000" w:themeColor="text1"/>
          <w:sz w:val="22"/>
          <w:szCs w:val="22"/>
        </w:rPr>
        <w:t xml:space="preserve"> and identifie</w:t>
      </w:r>
      <w:r w:rsidRPr="00FD3800">
        <w:rPr>
          <w:rFonts w:ascii="Times New Roman" w:hAnsi="Times New Roman" w:cs="Times New Roman"/>
          <w:color w:val="000000" w:themeColor="text1"/>
          <w:sz w:val="22"/>
          <w:szCs w:val="22"/>
        </w:rPr>
        <w:t>s</w:t>
      </w:r>
      <w:r w:rsidR="00C10FF6" w:rsidRPr="00FD3800">
        <w:rPr>
          <w:rFonts w:ascii="Times New Roman" w:hAnsi="Times New Roman" w:cs="Times New Roman"/>
          <w:color w:val="000000" w:themeColor="text1"/>
          <w:sz w:val="22"/>
          <w:szCs w:val="22"/>
        </w:rPr>
        <w:t xml:space="preserve"> </w:t>
      </w:r>
      <w:r w:rsidR="00CF48B9" w:rsidRPr="00FD3800">
        <w:rPr>
          <w:rFonts w:ascii="Times New Roman" w:hAnsi="Times New Roman" w:cs="Times New Roman"/>
          <w:color w:val="000000" w:themeColor="text1"/>
          <w:sz w:val="22"/>
          <w:szCs w:val="22"/>
        </w:rPr>
        <w:t>inflection point</w:t>
      </w:r>
      <w:r w:rsidRPr="00FD3800">
        <w:rPr>
          <w:rFonts w:ascii="Times New Roman" w:hAnsi="Times New Roman" w:cs="Times New Roman"/>
          <w:color w:val="000000" w:themeColor="text1"/>
          <w:sz w:val="22"/>
          <w:szCs w:val="22"/>
        </w:rPr>
        <w:t>s</w:t>
      </w:r>
      <w:r w:rsidR="00CF48B9" w:rsidRPr="00FD3800">
        <w:rPr>
          <w:rFonts w:ascii="Times New Roman" w:hAnsi="Times New Roman" w:cs="Times New Roman"/>
          <w:color w:val="000000" w:themeColor="text1"/>
          <w:sz w:val="22"/>
          <w:szCs w:val="22"/>
        </w:rPr>
        <w:t xml:space="preserve"> </w:t>
      </w:r>
      <w:r w:rsidR="0096602C" w:rsidRPr="00FD3800">
        <w:rPr>
          <w:rFonts w:ascii="Times New Roman" w:hAnsi="Times New Roman" w:cs="Times New Roman"/>
          <w:color w:val="000000" w:themeColor="text1"/>
          <w:sz w:val="22"/>
          <w:szCs w:val="22"/>
        </w:rPr>
        <w:t xml:space="preserve">at </w:t>
      </w:r>
      <w:r w:rsidR="00CF48B9" w:rsidRPr="00FD3800">
        <w:rPr>
          <w:rFonts w:ascii="Times New Roman" w:hAnsi="Times New Roman" w:cs="Times New Roman"/>
          <w:color w:val="000000" w:themeColor="text1"/>
          <w:sz w:val="22"/>
          <w:szCs w:val="22"/>
        </w:rPr>
        <w:t xml:space="preserve">which the association </w:t>
      </w:r>
      <w:r w:rsidR="002B51F6" w:rsidRPr="00FD3800">
        <w:rPr>
          <w:rFonts w:ascii="Times New Roman" w:hAnsi="Times New Roman" w:cs="Times New Roman"/>
          <w:color w:val="000000" w:themeColor="text1"/>
          <w:sz w:val="22"/>
          <w:szCs w:val="22"/>
        </w:rPr>
        <w:t>change</w:t>
      </w:r>
      <w:r w:rsidR="0096602C" w:rsidRPr="00FD3800">
        <w:rPr>
          <w:rFonts w:ascii="Times New Roman" w:hAnsi="Times New Roman" w:cs="Times New Roman"/>
          <w:color w:val="000000" w:themeColor="text1"/>
          <w:sz w:val="22"/>
          <w:szCs w:val="22"/>
        </w:rPr>
        <w:t>s</w:t>
      </w:r>
      <w:r w:rsidR="00D95C18" w:rsidRPr="00FD3800">
        <w:rPr>
          <w:rFonts w:ascii="Times New Roman" w:hAnsi="Times New Roman" w:cs="Times New Roman"/>
          <w:color w:val="000000" w:themeColor="text1"/>
          <w:sz w:val="22"/>
          <w:szCs w:val="22"/>
        </w:rPr>
        <w:t xml:space="preserve">; the association weakened when </w:t>
      </w:r>
      <w:r w:rsidR="00D95C18" w:rsidRPr="00FD3800">
        <w:rPr>
          <w:rFonts w:ascii="Times New Roman" w:eastAsiaTheme="minorEastAsia" w:hAnsi="Times New Roman" w:cs="Times New Roman"/>
          <w:color w:val="000000" w:themeColor="text1"/>
          <w:sz w:val="22"/>
          <w:szCs w:val="22"/>
        </w:rPr>
        <w:t>25(OH)D exceeded</w:t>
      </w:r>
      <w:r w:rsidR="00D95C18" w:rsidRPr="00FD3800">
        <w:rPr>
          <w:rFonts w:ascii="Times New Roman" w:hAnsi="Times New Roman" w:cs="Times New Roman"/>
          <w:color w:val="000000" w:themeColor="text1"/>
          <w:sz w:val="22"/>
          <w:szCs w:val="22"/>
        </w:rPr>
        <w:t xml:space="preserve"> 75nmol/L</w:t>
      </w:r>
      <w:r w:rsidR="00CF48B9" w:rsidRPr="00FD3800">
        <w:rPr>
          <w:rFonts w:ascii="Times New Roman" w:hAnsi="Times New Roman" w:cs="Times New Roman"/>
          <w:color w:val="000000" w:themeColor="text1"/>
          <w:sz w:val="22"/>
          <w:szCs w:val="22"/>
        </w:rPr>
        <w:t>.</w:t>
      </w:r>
      <w:r w:rsidR="00C10FF6" w:rsidRPr="00FD3800">
        <w:rPr>
          <w:rFonts w:ascii="Times New Roman" w:hAnsi="Times New Roman" w:cs="Times New Roman"/>
          <w:color w:val="000000" w:themeColor="text1"/>
          <w:sz w:val="22"/>
          <w:szCs w:val="22"/>
        </w:rPr>
        <w:t xml:space="preserve"> These results may be used to </w:t>
      </w:r>
      <w:r w:rsidR="00CF48B9" w:rsidRPr="00FD3800">
        <w:rPr>
          <w:rFonts w:ascii="Times New Roman" w:hAnsi="Times New Roman" w:cs="Times New Roman"/>
          <w:color w:val="000000" w:themeColor="text1"/>
          <w:sz w:val="22"/>
          <w:szCs w:val="22"/>
        </w:rPr>
        <w:t>inform</w:t>
      </w:r>
      <w:r w:rsidR="008B3C39" w:rsidRPr="00FD3800">
        <w:rPr>
          <w:rFonts w:ascii="Times New Roman" w:hAnsi="Times New Roman" w:cs="Times New Roman"/>
          <w:color w:val="000000" w:themeColor="text1"/>
          <w:sz w:val="22"/>
          <w:szCs w:val="22"/>
        </w:rPr>
        <w:t xml:space="preserve"> </w:t>
      </w:r>
      <w:r w:rsidR="00CF48B9" w:rsidRPr="00FD3800">
        <w:rPr>
          <w:rFonts w:ascii="Times New Roman" w:hAnsi="Times New Roman" w:cs="Times New Roman"/>
          <w:color w:val="000000" w:themeColor="text1"/>
          <w:sz w:val="22"/>
          <w:szCs w:val="22"/>
        </w:rPr>
        <w:t xml:space="preserve">the epidemiology of vitamin D </w:t>
      </w:r>
      <w:r w:rsidR="0086326F" w:rsidRPr="00FD3800">
        <w:rPr>
          <w:rFonts w:ascii="Times New Roman" w:hAnsi="Times New Roman" w:cs="Times New Roman"/>
          <w:color w:val="000000" w:themeColor="text1"/>
          <w:sz w:val="22"/>
          <w:szCs w:val="22"/>
        </w:rPr>
        <w:t>insufficiency</w:t>
      </w:r>
      <w:r w:rsidR="00AB60AB" w:rsidRPr="00FD3800">
        <w:rPr>
          <w:rFonts w:ascii="Times New Roman" w:hAnsi="Times New Roman" w:cs="Times New Roman"/>
          <w:color w:val="000000" w:themeColor="text1"/>
          <w:sz w:val="22"/>
          <w:szCs w:val="22"/>
        </w:rPr>
        <w:t xml:space="preserve"> in Southern </w:t>
      </w:r>
      <w:r w:rsidR="00CF48B9" w:rsidRPr="00FD3800">
        <w:rPr>
          <w:rFonts w:ascii="Times New Roman" w:hAnsi="Times New Roman" w:cs="Times New Roman"/>
          <w:color w:val="000000" w:themeColor="text1"/>
          <w:sz w:val="22"/>
          <w:szCs w:val="22"/>
        </w:rPr>
        <w:t>Africa</w:t>
      </w:r>
      <w:r w:rsidR="008B18B2" w:rsidRPr="00FD3800">
        <w:rPr>
          <w:rFonts w:ascii="Times New Roman" w:hAnsi="Times New Roman" w:cs="Times New Roman"/>
          <w:color w:val="000000" w:themeColor="text1"/>
          <w:sz w:val="22"/>
          <w:szCs w:val="22"/>
        </w:rPr>
        <w:t xml:space="preserve"> among </w:t>
      </w:r>
      <w:r w:rsidR="005B38D8" w:rsidRPr="00FD3800">
        <w:rPr>
          <w:rFonts w:ascii="Times New Roman" w:hAnsi="Times New Roman" w:cs="Times New Roman"/>
          <w:color w:val="000000" w:themeColor="text1"/>
          <w:sz w:val="22"/>
          <w:szCs w:val="22"/>
        </w:rPr>
        <w:t>individuals living with HIV</w:t>
      </w:r>
      <w:r w:rsidR="00C10FF6" w:rsidRPr="00FD3800">
        <w:rPr>
          <w:rFonts w:ascii="Times New Roman" w:hAnsi="Times New Roman" w:cs="Times New Roman"/>
          <w:color w:val="000000" w:themeColor="text1"/>
          <w:sz w:val="22"/>
          <w:szCs w:val="22"/>
        </w:rPr>
        <w:t>.</w:t>
      </w:r>
      <w:r w:rsidR="008B3C39" w:rsidRPr="00FD3800">
        <w:rPr>
          <w:rFonts w:ascii="Times New Roman" w:hAnsi="Times New Roman" w:cs="Times New Roman"/>
          <w:color w:val="000000" w:themeColor="text1"/>
          <w:sz w:val="22"/>
          <w:szCs w:val="22"/>
        </w:rPr>
        <w:t xml:space="preserve"> </w:t>
      </w:r>
      <w:r w:rsidR="00D21667" w:rsidRPr="00FD3800">
        <w:rPr>
          <w:rFonts w:ascii="Times New Roman" w:hAnsi="Times New Roman" w:cs="Times New Roman"/>
          <w:color w:val="000000" w:themeColor="text1"/>
          <w:sz w:val="22"/>
          <w:szCs w:val="22"/>
        </w:rPr>
        <w:t>To what extent our findings are explained by</w:t>
      </w:r>
      <w:r w:rsidR="00FF3B54" w:rsidRPr="00FD3800">
        <w:rPr>
          <w:rFonts w:ascii="Times New Roman" w:hAnsi="Times New Roman" w:cs="Times New Roman"/>
          <w:color w:val="000000" w:themeColor="text1"/>
          <w:sz w:val="22"/>
          <w:szCs w:val="22"/>
        </w:rPr>
        <w:t xml:space="preserve"> the very low dietary calcium intake reported in this population</w:t>
      </w:r>
      <w:r w:rsidR="00D21667" w:rsidRPr="00FD3800">
        <w:rPr>
          <w:rFonts w:ascii="Times New Roman" w:hAnsi="Times New Roman" w:cs="Times New Roman"/>
          <w:color w:val="000000" w:themeColor="text1"/>
          <w:sz w:val="22"/>
          <w:szCs w:val="22"/>
        </w:rPr>
        <w:t>,</w:t>
      </w:r>
      <w:r w:rsidR="00FF3B54" w:rsidRPr="00FD3800">
        <w:rPr>
          <w:rFonts w:ascii="Times New Roman" w:hAnsi="Times New Roman" w:cs="Times New Roman"/>
          <w:color w:val="000000" w:themeColor="text1"/>
          <w:sz w:val="22"/>
          <w:szCs w:val="22"/>
        </w:rPr>
        <w:t xml:space="preserve"> during a</w:t>
      </w:r>
      <w:r w:rsidR="005B38D8" w:rsidRPr="00FD3800">
        <w:rPr>
          <w:rFonts w:ascii="Times New Roman" w:hAnsi="Times New Roman" w:cs="Times New Roman"/>
          <w:color w:val="000000" w:themeColor="text1"/>
          <w:sz w:val="22"/>
          <w:szCs w:val="22"/>
        </w:rPr>
        <w:t xml:space="preserve"> critical</w:t>
      </w:r>
      <w:r w:rsidR="00FF3B54" w:rsidRPr="00FD3800">
        <w:rPr>
          <w:rFonts w:ascii="Times New Roman" w:hAnsi="Times New Roman" w:cs="Times New Roman"/>
          <w:color w:val="000000" w:themeColor="text1"/>
          <w:sz w:val="22"/>
          <w:szCs w:val="22"/>
        </w:rPr>
        <w:t xml:space="preserve"> period of growth</w:t>
      </w:r>
      <w:r w:rsidR="00D21667" w:rsidRPr="00FD3800">
        <w:rPr>
          <w:rFonts w:ascii="Times New Roman" w:hAnsi="Times New Roman" w:cs="Times New Roman"/>
          <w:color w:val="000000" w:themeColor="text1"/>
          <w:sz w:val="22"/>
          <w:szCs w:val="22"/>
        </w:rPr>
        <w:t>, merits further investigation</w:t>
      </w:r>
      <w:r w:rsidR="00FF3B54" w:rsidRPr="00FD3800">
        <w:rPr>
          <w:rFonts w:ascii="Times New Roman" w:hAnsi="Times New Roman" w:cs="Times New Roman"/>
          <w:color w:val="000000" w:themeColor="text1"/>
          <w:sz w:val="22"/>
          <w:szCs w:val="22"/>
        </w:rPr>
        <w:t xml:space="preserve">. </w:t>
      </w:r>
      <w:r w:rsidR="004755C1" w:rsidRPr="00FD3800">
        <w:rPr>
          <w:rFonts w:ascii="Times New Roman" w:hAnsi="Times New Roman" w:cs="Times New Roman"/>
          <w:color w:val="000000" w:themeColor="text1"/>
          <w:sz w:val="22"/>
          <w:szCs w:val="22"/>
        </w:rPr>
        <w:t>Ultimately</w:t>
      </w:r>
      <w:r w:rsidR="00D21667" w:rsidRPr="00FD3800">
        <w:rPr>
          <w:rFonts w:ascii="Times New Roman" w:hAnsi="Times New Roman" w:cs="Times New Roman"/>
          <w:color w:val="000000" w:themeColor="text1"/>
          <w:sz w:val="22"/>
          <w:szCs w:val="22"/>
        </w:rPr>
        <w:t>,</w:t>
      </w:r>
      <w:r w:rsidR="004755C1" w:rsidRPr="00FD3800">
        <w:rPr>
          <w:rFonts w:ascii="Times New Roman" w:hAnsi="Times New Roman" w:cs="Times New Roman"/>
          <w:color w:val="000000" w:themeColor="text1"/>
          <w:sz w:val="22"/>
          <w:szCs w:val="22"/>
        </w:rPr>
        <w:t xml:space="preserve"> u</w:t>
      </w:r>
      <w:r w:rsidR="002B51F6" w:rsidRPr="00FD3800">
        <w:rPr>
          <w:rFonts w:ascii="Times New Roman" w:hAnsi="Times New Roman" w:cs="Times New Roman"/>
          <w:color w:val="000000" w:themeColor="text1"/>
          <w:sz w:val="22"/>
          <w:szCs w:val="22"/>
        </w:rPr>
        <w:t>nderstanding th</w:t>
      </w:r>
      <w:r w:rsidR="00D21667" w:rsidRPr="00FD3800">
        <w:rPr>
          <w:rFonts w:ascii="Times New Roman" w:hAnsi="Times New Roman" w:cs="Times New Roman"/>
          <w:color w:val="000000" w:themeColor="text1"/>
          <w:sz w:val="22"/>
          <w:szCs w:val="22"/>
        </w:rPr>
        <w:t>e</w:t>
      </w:r>
      <w:r w:rsidR="002B51F6" w:rsidRPr="00FD3800">
        <w:rPr>
          <w:rFonts w:ascii="Times New Roman" w:hAnsi="Times New Roman" w:cs="Times New Roman"/>
          <w:color w:val="000000" w:themeColor="text1"/>
          <w:sz w:val="22"/>
          <w:szCs w:val="22"/>
        </w:rPr>
        <w:t xml:space="preserve"> </w:t>
      </w:r>
      <w:r w:rsidR="00D21667" w:rsidRPr="00FD3800">
        <w:rPr>
          <w:rFonts w:ascii="Times New Roman" w:hAnsi="Times New Roman" w:cs="Times New Roman"/>
          <w:color w:val="000000" w:themeColor="text1"/>
          <w:sz w:val="22"/>
          <w:szCs w:val="22"/>
        </w:rPr>
        <w:t xml:space="preserve">25(OH)D-PTH </w:t>
      </w:r>
      <w:r w:rsidR="002B51F6" w:rsidRPr="00FD3800">
        <w:rPr>
          <w:rFonts w:ascii="Times New Roman" w:hAnsi="Times New Roman" w:cs="Times New Roman"/>
          <w:color w:val="000000" w:themeColor="text1"/>
          <w:sz w:val="22"/>
          <w:szCs w:val="22"/>
        </w:rPr>
        <w:t xml:space="preserve">relationship </w:t>
      </w:r>
      <w:r w:rsidR="00FF3B54" w:rsidRPr="00FD3800">
        <w:rPr>
          <w:rFonts w:ascii="Times New Roman" w:hAnsi="Times New Roman" w:cs="Times New Roman"/>
          <w:color w:val="000000" w:themeColor="text1"/>
          <w:sz w:val="22"/>
          <w:szCs w:val="22"/>
        </w:rPr>
        <w:t>in greater detail</w:t>
      </w:r>
      <w:r w:rsidR="0060513F" w:rsidRPr="00FD3800">
        <w:rPr>
          <w:rFonts w:ascii="Times New Roman" w:hAnsi="Times New Roman" w:cs="Times New Roman"/>
          <w:color w:val="000000" w:themeColor="text1"/>
          <w:sz w:val="22"/>
          <w:szCs w:val="22"/>
        </w:rPr>
        <w:t xml:space="preserve"> is</w:t>
      </w:r>
      <w:r w:rsidR="002B51F6" w:rsidRPr="00FD3800">
        <w:rPr>
          <w:rFonts w:ascii="Times New Roman" w:hAnsi="Times New Roman" w:cs="Times New Roman"/>
          <w:color w:val="000000" w:themeColor="text1"/>
          <w:sz w:val="22"/>
          <w:szCs w:val="22"/>
        </w:rPr>
        <w:t xml:space="preserve"> intended to help healthcare providers tailor appropriate supplementation strategies to improve bone health during a period of rapid growth</w:t>
      </w:r>
      <w:r w:rsidR="0060513F" w:rsidRPr="00FD3800">
        <w:rPr>
          <w:rFonts w:ascii="Times New Roman" w:hAnsi="Times New Roman" w:cs="Times New Roman"/>
          <w:color w:val="000000" w:themeColor="text1"/>
          <w:sz w:val="22"/>
          <w:szCs w:val="22"/>
        </w:rPr>
        <w:t xml:space="preserve"> </w:t>
      </w:r>
      <w:r w:rsidR="7C226554" w:rsidRPr="00FD3800">
        <w:rPr>
          <w:rFonts w:ascii="Times New Roman" w:hAnsi="Times New Roman" w:cs="Times New Roman"/>
          <w:color w:val="000000" w:themeColor="text1"/>
          <w:sz w:val="22"/>
          <w:szCs w:val="22"/>
        </w:rPr>
        <w:t xml:space="preserve">and mineral accumulation </w:t>
      </w:r>
      <w:r w:rsidR="0060513F" w:rsidRPr="00FD3800">
        <w:rPr>
          <w:rFonts w:ascii="Times New Roman" w:hAnsi="Times New Roman" w:cs="Times New Roman"/>
          <w:color w:val="000000" w:themeColor="text1"/>
          <w:sz w:val="22"/>
          <w:szCs w:val="22"/>
        </w:rPr>
        <w:t>in a nutritionally vulnerable population</w:t>
      </w:r>
      <w:r w:rsidR="002B51F6" w:rsidRPr="00FD3800">
        <w:rPr>
          <w:rFonts w:ascii="Times New Roman" w:hAnsi="Times New Roman" w:cs="Times New Roman"/>
          <w:color w:val="000000" w:themeColor="text1"/>
          <w:sz w:val="22"/>
          <w:szCs w:val="22"/>
        </w:rPr>
        <w:t>.</w:t>
      </w:r>
    </w:p>
    <w:p w14:paraId="1FC7366F" w14:textId="3EF8BFAF" w:rsidR="00716F80" w:rsidRPr="00FD3800" w:rsidRDefault="00282021" w:rsidP="0025173B">
      <w:pPr>
        <w:pStyle w:val="Heading1"/>
        <w:numPr>
          <w:ilvl w:val="0"/>
          <w:numId w:val="4"/>
        </w:numPr>
        <w:spacing w:line="480" w:lineRule="auto"/>
        <w:ind w:left="284" w:hanging="284"/>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Acknowledgments</w:t>
      </w:r>
    </w:p>
    <w:p w14:paraId="44FEF6F5" w14:textId="67795A19" w:rsidR="0016391A" w:rsidRPr="00FD3800" w:rsidRDefault="0016391A" w:rsidP="0025173B">
      <w:pPr>
        <w:pStyle w:val="Heading2"/>
        <w:numPr>
          <w:ilvl w:val="1"/>
          <w:numId w:val="8"/>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Financial support</w:t>
      </w:r>
    </w:p>
    <w:p w14:paraId="7C1F2670" w14:textId="397F212B" w:rsidR="00377F1A" w:rsidRPr="00FD3800" w:rsidRDefault="0016391A" w:rsidP="00A973B4">
      <w:pPr>
        <w:spacing w:line="480" w:lineRule="auto"/>
        <w:jc w:val="both"/>
        <w:rPr>
          <w:rFonts w:ascii="Times New Roman" w:hAnsi="Times New Roman" w:cs="Times New Roman"/>
          <w:i/>
          <w:iCs/>
          <w:color w:val="000000" w:themeColor="text1"/>
          <w:sz w:val="22"/>
          <w:szCs w:val="22"/>
        </w:rPr>
      </w:pPr>
      <w:r w:rsidRPr="00FD3800">
        <w:rPr>
          <w:rFonts w:ascii="Times New Roman" w:hAnsi="Times New Roman" w:cs="Times New Roman"/>
          <w:color w:val="000000" w:themeColor="text1"/>
          <w:sz w:val="22"/>
          <w:szCs w:val="22"/>
        </w:rPr>
        <w:t>The trial is funded by the European &amp; Developing Countries Clinical Trials Partnership</w:t>
      </w:r>
      <w:r w:rsidR="005542A3" w:rsidRPr="00FD3800">
        <w:rPr>
          <w:rFonts w:ascii="Times New Roman" w:hAnsi="Times New Roman" w:cs="Times New Roman"/>
          <w:color w:val="000000" w:themeColor="text1"/>
          <w:sz w:val="22"/>
          <w:szCs w:val="22"/>
        </w:rPr>
        <w:t xml:space="preserve"> (RIA2018CO-2512)</w:t>
      </w:r>
      <w:r w:rsidRPr="00FD3800">
        <w:rPr>
          <w:rFonts w:ascii="Times New Roman" w:hAnsi="Times New Roman" w:cs="Times New Roman"/>
          <w:color w:val="000000" w:themeColor="text1"/>
          <w:sz w:val="22"/>
          <w:szCs w:val="22"/>
        </w:rPr>
        <w:t xml:space="preserve">. The research reported in this publication was supported by the Fogarty International </w:t>
      </w:r>
      <w:proofErr w:type="spellStart"/>
      <w:r w:rsidRPr="00FD3800">
        <w:rPr>
          <w:rFonts w:ascii="Times New Roman" w:hAnsi="Times New Roman" w:cs="Times New Roman"/>
          <w:color w:val="000000" w:themeColor="text1"/>
          <w:sz w:val="22"/>
          <w:szCs w:val="22"/>
        </w:rPr>
        <w:t>Center</w:t>
      </w:r>
      <w:proofErr w:type="spellEnd"/>
      <w:r w:rsidRPr="00FD3800">
        <w:rPr>
          <w:rFonts w:ascii="Times New Roman" w:hAnsi="Times New Roman" w:cs="Times New Roman"/>
          <w:color w:val="000000" w:themeColor="text1"/>
          <w:sz w:val="22"/>
          <w:szCs w:val="22"/>
        </w:rPr>
        <w:t xml:space="preserve"> of the National Institutes of Health under Award Number D43TW011326 </w:t>
      </w:r>
      <w:r w:rsidR="007F4F2F" w:rsidRPr="007F4F2F">
        <w:rPr>
          <w:rFonts w:ascii="Times New Roman" w:hAnsi="Times New Roman" w:cs="Times New Roman"/>
          <w:color w:val="000000" w:themeColor="text1"/>
          <w:sz w:val="22"/>
          <w:szCs w:val="22"/>
        </w:rPr>
        <w:t xml:space="preserve">and Eunice Kennedy Shriver National Institute Of Child Health &amp; Human Development (NICHD) </w:t>
      </w:r>
      <w:r w:rsidRPr="00FD3800">
        <w:rPr>
          <w:rFonts w:ascii="Times New Roman" w:hAnsi="Times New Roman" w:cs="Times New Roman"/>
          <w:color w:val="000000" w:themeColor="text1"/>
          <w:sz w:val="22"/>
          <w:szCs w:val="22"/>
        </w:rPr>
        <w:t xml:space="preserve">to TM. The content is solely the </w:t>
      </w:r>
      <w:r w:rsidRPr="00FD3800">
        <w:rPr>
          <w:rFonts w:ascii="Times New Roman" w:hAnsi="Times New Roman" w:cs="Times New Roman"/>
          <w:color w:val="000000" w:themeColor="text1"/>
          <w:sz w:val="22"/>
          <w:szCs w:val="22"/>
        </w:rPr>
        <w:lastRenderedPageBreak/>
        <w:t>responsibility of the authors and does not necessarily represent the official views of the National Institutes of Health.</w:t>
      </w:r>
      <w:r w:rsidRPr="00FD3800" w:rsidDel="004D5A6E">
        <w:rPr>
          <w:rFonts w:ascii="Times New Roman" w:hAnsi="Times New Roman" w:cs="Times New Roman"/>
          <w:color w:val="000000" w:themeColor="text1"/>
          <w:sz w:val="22"/>
          <w:szCs w:val="22"/>
        </w:rPr>
        <w:t xml:space="preserve"> </w:t>
      </w:r>
      <w:r w:rsidRPr="00FD3800">
        <w:rPr>
          <w:rFonts w:ascii="Times New Roman" w:hAnsi="Times New Roman" w:cs="Times New Roman"/>
          <w:color w:val="000000" w:themeColor="text1"/>
          <w:sz w:val="22"/>
          <w:szCs w:val="22"/>
        </w:rPr>
        <w:t xml:space="preserve">RAF is funded by the </w:t>
      </w:r>
      <w:proofErr w:type="spellStart"/>
      <w:r w:rsidRPr="00FD3800">
        <w:rPr>
          <w:rFonts w:ascii="Times New Roman" w:hAnsi="Times New Roman" w:cs="Times New Roman"/>
          <w:color w:val="000000" w:themeColor="text1"/>
          <w:sz w:val="22"/>
          <w:szCs w:val="22"/>
        </w:rPr>
        <w:t>Wellcome</w:t>
      </w:r>
      <w:proofErr w:type="spellEnd"/>
      <w:r w:rsidRPr="00FD3800">
        <w:rPr>
          <w:rFonts w:ascii="Times New Roman" w:hAnsi="Times New Roman" w:cs="Times New Roman"/>
          <w:color w:val="000000" w:themeColor="text1"/>
          <w:sz w:val="22"/>
          <w:szCs w:val="22"/>
        </w:rPr>
        <w:t xml:space="preserve"> Trust (Grant 206316_Z_17_Z).</w:t>
      </w:r>
    </w:p>
    <w:p w14:paraId="0F34C184" w14:textId="75C404C3" w:rsidR="00B3261C" w:rsidRPr="00FD3800" w:rsidRDefault="00B3261C" w:rsidP="00D52668">
      <w:pPr>
        <w:pStyle w:val="Heading2"/>
        <w:numPr>
          <w:ilvl w:val="1"/>
          <w:numId w:val="8"/>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Declaration of </w:t>
      </w:r>
      <w:r w:rsidR="00483156" w:rsidRPr="00FD3800">
        <w:rPr>
          <w:rFonts w:ascii="Times New Roman" w:hAnsi="Times New Roman" w:cs="Times New Roman"/>
          <w:i/>
          <w:iCs/>
          <w:color w:val="000000" w:themeColor="text1"/>
          <w:sz w:val="22"/>
          <w:szCs w:val="22"/>
        </w:rPr>
        <w:t>i</w:t>
      </w:r>
      <w:r w:rsidRPr="00FD3800">
        <w:rPr>
          <w:rFonts w:ascii="Times New Roman" w:hAnsi="Times New Roman" w:cs="Times New Roman"/>
          <w:i/>
          <w:iCs/>
          <w:color w:val="000000" w:themeColor="text1"/>
          <w:sz w:val="22"/>
          <w:szCs w:val="22"/>
        </w:rPr>
        <w:t>nterests</w:t>
      </w:r>
    </w:p>
    <w:p w14:paraId="5DC51054" w14:textId="77777777" w:rsidR="001E602A" w:rsidRPr="00FD3800" w:rsidRDefault="001E602A" w:rsidP="00D52668">
      <w:pPr>
        <w:spacing w:line="480" w:lineRule="auto"/>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None to declare</w:t>
      </w:r>
    </w:p>
    <w:p w14:paraId="4CBB1F0C" w14:textId="77777777" w:rsidR="00793F5A" w:rsidRPr="00FD3800" w:rsidRDefault="00793F5A" w:rsidP="00793F5A">
      <w:pPr>
        <w:spacing w:line="276" w:lineRule="auto"/>
        <w:jc w:val="both"/>
        <w:rPr>
          <w:rFonts w:ascii="Times New Roman" w:hAnsi="Times New Roman" w:cs="Times New Roman"/>
          <w:i/>
          <w:iCs/>
          <w:color w:val="000000" w:themeColor="text1"/>
          <w:sz w:val="22"/>
          <w:szCs w:val="22"/>
        </w:rPr>
      </w:pPr>
    </w:p>
    <w:p w14:paraId="294866DF" w14:textId="1D3FFCEC" w:rsidR="00B3261C" w:rsidRPr="00FD3800" w:rsidRDefault="00084A5C" w:rsidP="00793F5A">
      <w:pPr>
        <w:pStyle w:val="Heading2"/>
        <w:numPr>
          <w:ilvl w:val="1"/>
          <w:numId w:val="8"/>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Authorship</w:t>
      </w:r>
    </w:p>
    <w:p w14:paraId="1E4AEE1F" w14:textId="77777777" w:rsidR="00ED3FBC" w:rsidRPr="00FD3800" w:rsidRDefault="00ED3FBC" w:rsidP="00793F5A">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The study was conceived by TM, KAW, CLG. Design: TM, NVD, VS, LK, RAF, CLG. Data acquisition: TM, TB, VS, NVD, HBM, MC . Analysis: TM, AM, NIM, VS, KAW, CLG. Interpretation: TM, AM, KAW, NIM, RAF, CLG. Manuscript drafting: TM, AM, NIM, KAW, RAF, CLG. Manuscript revision: TM, JCYT, WDF, NVD,RAF, CLG. All authors take responsibility for their contributions outlined above and have read and approved the final manuscript.</w:t>
      </w:r>
    </w:p>
    <w:p w14:paraId="19CA4AE4" w14:textId="77777777" w:rsidR="00377F1A" w:rsidRPr="00FD3800" w:rsidRDefault="00377F1A" w:rsidP="00377F1A">
      <w:pPr>
        <w:jc w:val="both"/>
        <w:rPr>
          <w:rFonts w:ascii="Times New Roman" w:hAnsi="Times New Roman" w:cs="Times New Roman"/>
          <w:color w:val="000000" w:themeColor="text1"/>
          <w:sz w:val="22"/>
          <w:szCs w:val="22"/>
        </w:rPr>
      </w:pPr>
    </w:p>
    <w:p w14:paraId="353ED0C0" w14:textId="262A01D1" w:rsidR="007B74E9" w:rsidRPr="00FD3800" w:rsidRDefault="007B74E9" w:rsidP="00793F5A">
      <w:pPr>
        <w:pStyle w:val="Heading2"/>
        <w:numPr>
          <w:ilvl w:val="1"/>
          <w:numId w:val="8"/>
        </w:numPr>
        <w:spacing w:line="480" w:lineRule="auto"/>
        <w:rPr>
          <w:rFonts w:ascii="Times New Roman" w:hAnsi="Times New Roman" w:cs="Times New Roman"/>
          <w:i/>
          <w:iCs/>
          <w:color w:val="000000" w:themeColor="text1"/>
          <w:sz w:val="22"/>
          <w:szCs w:val="22"/>
        </w:rPr>
      </w:pPr>
      <w:r w:rsidRPr="00FD3800">
        <w:rPr>
          <w:rFonts w:ascii="Times New Roman" w:hAnsi="Times New Roman" w:cs="Times New Roman"/>
          <w:i/>
          <w:iCs/>
          <w:color w:val="000000" w:themeColor="text1"/>
          <w:sz w:val="22"/>
          <w:szCs w:val="22"/>
        </w:rPr>
        <w:t xml:space="preserve">Data </w:t>
      </w:r>
      <w:r w:rsidR="00C200DC" w:rsidRPr="00FD3800">
        <w:rPr>
          <w:rFonts w:ascii="Times New Roman" w:hAnsi="Times New Roman" w:cs="Times New Roman"/>
          <w:i/>
          <w:iCs/>
          <w:color w:val="000000" w:themeColor="text1"/>
          <w:sz w:val="22"/>
          <w:szCs w:val="22"/>
        </w:rPr>
        <w:t>a</w:t>
      </w:r>
      <w:r w:rsidRPr="00FD3800">
        <w:rPr>
          <w:rFonts w:ascii="Times New Roman" w:hAnsi="Times New Roman" w:cs="Times New Roman"/>
          <w:i/>
          <w:iCs/>
          <w:color w:val="000000" w:themeColor="text1"/>
          <w:sz w:val="22"/>
          <w:szCs w:val="22"/>
        </w:rPr>
        <w:t>vailability</w:t>
      </w:r>
    </w:p>
    <w:p w14:paraId="2B828555" w14:textId="6E3350DF" w:rsidR="00391BD7" w:rsidRPr="00FD3800" w:rsidRDefault="00EA0D36" w:rsidP="007F739A">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The datasets used and/or analysed during the current study are available from the corresponding author on reasonable request</w:t>
      </w:r>
      <w:r w:rsidR="003066CD" w:rsidRPr="00FD3800">
        <w:rPr>
          <w:rFonts w:ascii="Times New Roman" w:hAnsi="Times New Roman" w:cs="Times New Roman"/>
          <w:color w:val="000000" w:themeColor="text1"/>
          <w:sz w:val="22"/>
          <w:szCs w:val="22"/>
        </w:rPr>
        <w:t xml:space="preserve"> through the London School of Hygiene and Tropical Medicine (LSHTM) </w:t>
      </w:r>
      <w:proofErr w:type="spellStart"/>
      <w:r w:rsidR="003066CD" w:rsidRPr="00FD3800">
        <w:rPr>
          <w:rFonts w:ascii="Times New Roman" w:hAnsi="Times New Roman" w:cs="Times New Roman"/>
          <w:color w:val="000000" w:themeColor="text1"/>
          <w:sz w:val="22"/>
          <w:szCs w:val="22"/>
        </w:rPr>
        <w:t>Data</w:t>
      </w:r>
      <w:r w:rsidR="00196BAC" w:rsidRPr="00FD3800">
        <w:rPr>
          <w:rFonts w:ascii="Times New Roman" w:hAnsi="Times New Roman" w:cs="Times New Roman"/>
          <w:color w:val="000000" w:themeColor="text1"/>
          <w:sz w:val="22"/>
          <w:szCs w:val="22"/>
        </w:rPr>
        <w:t>Compass</w:t>
      </w:r>
      <w:proofErr w:type="spellEnd"/>
      <w:r w:rsidRPr="00FD3800">
        <w:rPr>
          <w:rFonts w:ascii="Times New Roman" w:hAnsi="Times New Roman" w:cs="Times New Roman"/>
          <w:color w:val="000000" w:themeColor="text1"/>
          <w:sz w:val="22"/>
          <w:szCs w:val="22"/>
        </w:rPr>
        <w:t>.</w:t>
      </w:r>
    </w:p>
    <w:p w14:paraId="1059C980" w14:textId="54949751" w:rsidR="00391BD7" w:rsidRPr="00FD3800" w:rsidRDefault="00391BD7" w:rsidP="007F739A">
      <w:pPr>
        <w:spacing w:line="480" w:lineRule="auto"/>
        <w:jc w:val="both"/>
        <w:rPr>
          <w:rFonts w:ascii="Times New Roman" w:hAnsi="Times New Roman" w:cs="Times New Roman"/>
          <w:i/>
          <w:iCs/>
          <w:color w:val="000000" w:themeColor="text1"/>
          <w:sz w:val="22"/>
          <w:szCs w:val="22"/>
        </w:rPr>
        <w:sectPr w:rsidR="00391BD7" w:rsidRPr="00FD3800" w:rsidSect="00F62566">
          <w:pgSz w:w="11906" w:h="16838"/>
          <w:pgMar w:top="1272" w:right="1440" w:bottom="1440" w:left="1440" w:header="708" w:footer="708" w:gutter="0"/>
          <w:cols w:space="708"/>
          <w:docGrid w:linePitch="360"/>
        </w:sectPr>
      </w:pPr>
    </w:p>
    <w:p w14:paraId="154843B2" w14:textId="717C2670" w:rsidR="00734E00" w:rsidRPr="00FD3800" w:rsidRDefault="00734E00" w:rsidP="008E633F">
      <w:pPr>
        <w:spacing w:line="480" w:lineRule="auto"/>
        <w:jc w:val="both"/>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lastRenderedPageBreak/>
        <w:t>References</w:t>
      </w:r>
    </w:p>
    <w:p w14:paraId="2B3D1C65" w14:textId="77777777" w:rsidR="000A43C4" w:rsidRPr="00FD3800" w:rsidRDefault="00734E00" w:rsidP="00D64FDC">
      <w:pPr>
        <w:pStyle w:val="Bibliography"/>
        <w:jc w:val="both"/>
        <w:rPr>
          <w:rFonts w:ascii="Times New Roman" w:hAnsi="Times New Roman" w:cs="Times New Roman"/>
          <w:color w:val="000000" w:themeColor="text1"/>
          <w:sz w:val="22"/>
        </w:rPr>
      </w:pPr>
      <w:r w:rsidRPr="00FD3800">
        <w:rPr>
          <w:color w:val="000000" w:themeColor="text1"/>
          <w:sz w:val="22"/>
          <w:szCs w:val="22"/>
        </w:rPr>
        <w:fldChar w:fldCharType="begin"/>
      </w:r>
      <w:r w:rsidR="000A43C4" w:rsidRPr="00FD3800">
        <w:rPr>
          <w:color w:val="000000" w:themeColor="text1"/>
          <w:sz w:val="22"/>
          <w:szCs w:val="22"/>
        </w:rPr>
        <w:instrText xml:space="preserve"> ADDIN ZOTERO_BIBL {"uncited":[],"omitted":[],"custom":[]} CSL_BIBLIOGRAPHY </w:instrText>
      </w:r>
      <w:r w:rsidRPr="00FD3800">
        <w:rPr>
          <w:color w:val="000000" w:themeColor="text1"/>
          <w:sz w:val="22"/>
          <w:szCs w:val="22"/>
        </w:rPr>
        <w:fldChar w:fldCharType="separate"/>
      </w:r>
      <w:r w:rsidR="000A43C4" w:rsidRPr="00FD3800">
        <w:rPr>
          <w:rFonts w:ascii="Times New Roman" w:hAnsi="Times New Roman" w:cs="Times New Roman"/>
          <w:color w:val="000000" w:themeColor="text1"/>
          <w:sz w:val="22"/>
        </w:rPr>
        <w:t xml:space="preserve">1. </w:t>
      </w:r>
      <w:r w:rsidR="000A43C4" w:rsidRPr="00FD3800">
        <w:rPr>
          <w:rFonts w:ascii="Times New Roman" w:hAnsi="Times New Roman" w:cs="Times New Roman"/>
          <w:color w:val="000000" w:themeColor="text1"/>
          <w:sz w:val="22"/>
        </w:rPr>
        <w:tab/>
        <w:t xml:space="preserve">Amrein K, Scherkl M, Hoffmann M, Neuwersch-Sommeregger S, Köstenberger M, Tmava Berisha A, et al. Vitamin D deficiency 2.0: an update on the current status worldwide. Eur J Clin Nutr. 2020;74(11):1498–513. </w:t>
      </w:r>
    </w:p>
    <w:p w14:paraId="6277077C"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 </w:t>
      </w:r>
      <w:r w:rsidRPr="00FD3800">
        <w:rPr>
          <w:rFonts w:ascii="Times New Roman" w:hAnsi="Times New Roman" w:cs="Times New Roman"/>
          <w:color w:val="000000" w:themeColor="text1"/>
          <w:sz w:val="22"/>
        </w:rPr>
        <w:tab/>
        <w:t xml:space="preserve">Bouillon R. Comparative analysis of nutritional guidelines for vitamin D. Nat Rev Endocrinol. 2017 Aug;13(8):466–79. </w:t>
      </w:r>
    </w:p>
    <w:p w14:paraId="0B67141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 </w:t>
      </w:r>
      <w:r w:rsidRPr="00FD3800">
        <w:rPr>
          <w:rFonts w:ascii="Times New Roman" w:hAnsi="Times New Roman" w:cs="Times New Roman"/>
          <w:color w:val="000000" w:themeColor="text1"/>
          <w:sz w:val="22"/>
        </w:rPr>
        <w:tab/>
        <w:t xml:space="preserve">Giustina A, Bouillon R, Binkley N, Sempos C, Adler RA, Bollerslev J, et al. Controversies in Vitamin D: A Statement From the Third International Conference. JBMR Plus. 2020 Nov 10;4(12):e10417. </w:t>
      </w:r>
    </w:p>
    <w:p w14:paraId="0C7B5DE0"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 </w:t>
      </w:r>
      <w:r w:rsidRPr="00FD3800">
        <w:rPr>
          <w:rFonts w:ascii="Times New Roman" w:hAnsi="Times New Roman" w:cs="Times New Roman"/>
          <w:color w:val="000000" w:themeColor="text1"/>
          <w:sz w:val="22"/>
        </w:rPr>
        <w:tab/>
        <w:t xml:space="preserve">Gómez-Alonso C, Naves-Díaz ML, Fernández-Martín JL, Díaz-López JB, Fernández-Coto MT, Cannata-Andía JB. Vitamin D status and secondary hyperparathyroidism: The importance of 25-hydroxyvitamin D cut-off levels. Kidney International. 2003 Jun 1;63:S44–8. </w:t>
      </w:r>
    </w:p>
    <w:p w14:paraId="73CD1CD5" w14:textId="0BF3F35C"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 </w:t>
      </w:r>
      <w:r w:rsidRPr="00FD3800">
        <w:rPr>
          <w:rFonts w:ascii="Times New Roman" w:hAnsi="Times New Roman" w:cs="Times New Roman"/>
          <w:color w:val="000000" w:themeColor="text1"/>
          <w:sz w:val="22"/>
        </w:rPr>
        <w:tab/>
        <w:t xml:space="preserve">Holick MF, Siris ES, Binkley N, Beard MK, Khan A, Katzer JT, et al. Prevalence </w:t>
      </w:r>
      <w:r w:rsidR="002F09BC" w:rsidRPr="00FD3800">
        <w:rPr>
          <w:rFonts w:ascii="Times New Roman" w:hAnsi="Times New Roman" w:cs="Times New Roman"/>
          <w:color w:val="000000" w:themeColor="text1"/>
          <w:sz w:val="22"/>
        </w:rPr>
        <w:t>of vitamin d inadequacy among postmenopausal north American women receiving osteoporosis therapy</w:t>
      </w:r>
      <w:r w:rsidRPr="00FD3800">
        <w:rPr>
          <w:rFonts w:ascii="Times New Roman" w:hAnsi="Times New Roman" w:cs="Times New Roman"/>
          <w:color w:val="000000" w:themeColor="text1"/>
          <w:sz w:val="22"/>
        </w:rPr>
        <w:t xml:space="preserve">. The Journal of Clinical Endocrinology &amp; Metabolism. 2005 Jun 1;90(6):3215–24. </w:t>
      </w:r>
    </w:p>
    <w:p w14:paraId="1ED81C01"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6. </w:t>
      </w:r>
      <w:r w:rsidRPr="00FD3800">
        <w:rPr>
          <w:rFonts w:ascii="Times New Roman" w:hAnsi="Times New Roman" w:cs="Times New Roman"/>
          <w:color w:val="000000" w:themeColor="text1"/>
          <w:sz w:val="22"/>
        </w:rPr>
        <w:tab/>
        <w:t xml:space="preserve">Malabanan A, Veronikis IE, Holick MF. Redefining vitamin D insufficiency. The Lancet. 1998 Mar 14;351(9105):805–6. </w:t>
      </w:r>
    </w:p>
    <w:p w14:paraId="63B7192B" w14:textId="5AE5B725"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7. </w:t>
      </w:r>
      <w:r w:rsidRPr="00FD3800">
        <w:rPr>
          <w:rFonts w:ascii="Times New Roman" w:hAnsi="Times New Roman" w:cs="Times New Roman"/>
          <w:color w:val="000000" w:themeColor="text1"/>
          <w:sz w:val="22"/>
        </w:rPr>
        <w:tab/>
        <w:t xml:space="preserve">Jiménez-Sousa MÁ, Martínez I, Medrano LM, Fernández-Rodríguez A, Resino S. Vitamin D in Human Immunodeficiency Virus </w:t>
      </w:r>
      <w:r w:rsidR="002F09BC" w:rsidRPr="00FD3800">
        <w:rPr>
          <w:rFonts w:ascii="Times New Roman" w:hAnsi="Times New Roman" w:cs="Times New Roman"/>
          <w:color w:val="000000" w:themeColor="text1"/>
          <w:sz w:val="22"/>
        </w:rPr>
        <w:t>i</w:t>
      </w:r>
      <w:r w:rsidRPr="00FD3800">
        <w:rPr>
          <w:rFonts w:ascii="Times New Roman" w:hAnsi="Times New Roman" w:cs="Times New Roman"/>
          <w:color w:val="000000" w:themeColor="text1"/>
          <w:sz w:val="22"/>
        </w:rPr>
        <w:t xml:space="preserve">nfection: Influence on </w:t>
      </w:r>
      <w:r w:rsidR="002F09BC" w:rsidRPr="00FD3800">
        <w:rPr>
          <w:rFonts w:ascii="Times New Roman" w:hAnsi="Times New Roman" w:cs="Times New Roman"/>
          <w:color w:val="000000" w:themeColor="text1"/>
          <w:sz w:val="22"/>
        </w:rPr>
        <w:t>i</w:t>
      </w:r>
      <w:r w:rsidRPr="00FD3800">
        <w:rPr>
          <w:rFonts w:ascii="Times New Roman" w:hAnsi="Times New Roman" w:cs="Times New Roman"/>
          <w:color w:val="000000" w:themeColor="text1"/>
          <w:sz w:val="22"/>
        </w:rPr>
        <w:t xml:space="preserve">mmunity and </w:t>
      </w:r>
      <w:r w:rsidR="002F09BC" w:rsidRPr="00FD3800">
        <w:rPr>
          <w:rFonts w:ascii="Times New Roman" w:hAnsi="Times New Roman" w:cs="Times New Roman"/>
          <w:color w:val="000000" w:themeColor="text1"/>
          <w:sz w:val="22"/>
        </w:rPr>
        <w:t>d</w:t>
      </w:r>
      <w:r w:rsidRPr="00FD3800">
        <w:rPr>
          <w:rFonts w:ascii="Times New Roman" w:hAnsi="Times New Roman" w:cs="Times New Roman"/>
          <w:color w:val="000000" w:themeColor="text1"/>
          <w:sz w:val="22"/>
        </w:rPr>
        <w:t xml:space="preserve">isease. Front Immunol. 2018 Mar 12;9:458. </w:t>
      </w:r>
    </w:p>
    <w:p w14:paraId="024D796A" w14:textId="5CFC538D"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8. </w:t>
      </w:r>
      <w:r w:rsidRPr="00FD3800">
        <w:rPr>
          <w:rFonts w:ascii="Times New Roman" w:hAnsi="Times New Roman" w:cs="Times New Roman"/>
          <w:color w:val="000000" w:themeColor="text1"/>
          <w:sz w:val="22"/>
        </w:rPr>
        <w:tab/>
      </w:r>
      <w:r w:rsidR="002F09BC" w:rsidRPr="00FD3800">
        <w:rPr>
          <w:rFonts w:ascii="Times New Roman" w:hAnsi="Times New Roman" w:cs="Times New Roman"/>
          <w:color w:val="000000" w:themeColor="text1"/>
          <w:sz w:val="22"/>
        </w:rPr>
        <w:t>Eckard AR, O’riordan MA, Rosebush JC, Lee St, Habib JG, Ruff Jh</w:t>
      </w:r>
      <w:r w:rsidRPr="00FD3800">
        <w:rPr>
          <w:rFonts w:ascii="Times New Roman" w:hAnsi="Times New Roman" w:cs="Times New Roman"/>
          <w:color w:val="000000" w:themeColor="text1"/>
          <w:sz w:val="22"/>
        </w:rPr>
        <w:t xml:space="preserve">, et al. Vitamin D </w:t>
      </w:r>
      <w:r w:rsidR="002F09BC" w:rsidRPr="00FD3800">
        <w:rPr>
          <w:rFonts w:ascii="Times New Roman" w:hAnsi="Times New Roman" w:cs="Times New Roman"/>
          <w:color w:val="000000" w:themeColor="text1"/>
          <w:sz w:val="22"/>
        </w:rPr>
        <w:t>supplementation decreases immune activation and exhaustion</w:t>
      </w:r>
      <w:r w:rsidRPr="00FD3800">
        <w:rPr>
          <w:rFonts w:ascii="Times New Roman" w:hAnsi="Times New Roman" w:cs="Times New Roman"/>
          <w:color w:val="000000" w:themeColor="text1"/>
          <w:sz w:val="22"/>
        </w:rPr>
        <w:t xml:space="preserve"> in HIV-1-infected Youth. Antivir Ther. 2018;23(4):315–24. </w:t>
      </w:r>
    </w:p>
    <w:p w14:paraId="71379579" w14:textId="6EDC9504"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9. </w:t>
      </w:r>
      <w:r w:rsidRPr="00FD3800">
        <w:rPr>
          <w:rFonts w:ascii="Times New Roman" w:hAnsi="Times New Roman" w:cs="Times New Roman"/>
          <w:color w:val="000000" w:themeColor="text1"/>
          <w:sz w:val="22"/>
        </w:rPr>
        <w:tab/>
        <w:t xml:space="preserve">Kanhere M, He J, Chassaing B, Ziegler TR, Alvarez JA, Ivie EA, et al. Bolus Weekly Vitamin D3 </w:t>
      </w:r>
      <w:r w:rsidR="002F09BC" w:rsidRPr="00FD3800">
        <w:rPr>
          <w:rFonts w:ascii="Times New Roman" w:hAnsi="Times New Roman" w:cs="Times New Roman"/>
          <w:color w:val="000000" w:themeColor="text1"/>
          <w:sz w:val="22"/>
        </w:rPr>
        <w:t>supplementation impacts gut and airway microbiota in adults with cystic fibro</w:t>
      </w:r>
      <w:r w:rsidRPr="00FD3800">
        <w:rPr>
          <w:rFonts w:ascii="Times New Roman" w:hAnsi="Times New Roman" w:cs="Times New Roman"/>
          <w:color w:val="000000" w:themeColor="text1"/>
          <w:sz w:val="22"/>
        </w:rPr>
        <w:t xml:space="preserve">sis: A </w:t>
      </w:r>
      <w:r w:rsidR="002F09BC" w:rsidRPr="00FD3800">
        <w:rPr>
          <w:rFonts w:ascii="Times New Roman" w:hAnsi="Times New Roman" w:cs="Times New Roman"/>
          <w:color w:val="000000" w:themeColor="text1"/>
          <w:sz w:val="22"/>
        </w:rPr>
        <w:t>double-blind, randomized, placebo-controlled clinical tria</w:t>
      </w:r>
      <w:r w:rsidRPr="00FD3800">
        <w:rPr>
          <w:rFonts w:ascii="Times New Roman" w:hAnsi="Times New Roman" w:cs="Times New Roman"/>
          <w:color w:val="000000" w:themeColor="text1"/>
          <w:sz w:val="22"/>
        </w:rPr>
        <w:t xml:space="preserve">l. J Clin Endocrinol Metab. 2017 Nov 16;103(2):564–74. </w:t>
      </w:r>
    </w:p>
    <w:p w14:paraId="7C6E251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10. </w:t>
      </w:r>
      <w:r w:rsidRPr="00FD3800">
        <w:rPr>
          <w:rFonts w:ascii="Times New Roman" w:hAnsi="Times New Roman" w:cs="Times New Roman"/>
          <w:color w:val="000000" w:themeColor="text1"/>
          <w:sz w:val="22"/>
        </w:rPr>
        <w:tab/>
        <w:t xml:space="preserve">Cashman KD. Vitamin D in childhood and adolescence. Postgrad Med J. 2007 Apr;83(978):230–5. </w:t>
      </w:r>
    </w:p>
    <w:p w14:paraId="2892B85B"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11. </w:t>
      </w:r>
      <w:r w:rsidRPr="00FD3800">
        <w:rPr>
          <w:rFonts w:ascii="Times New Roman" w:hAnsi="Times New Roman" w:cs="Times New Roman"/>
          <w:color w:val="000000" w:themeColor="text1"/>
          <w:sz w:val="22"/>
        </w:rPr>
        <w:tab/>
        <w:t xml:space="preserve">UNAIDS. Global AIDS update 2019—communities at the centre. </w:t>
      </w:r>
    </w:p>
    <w:p w14:paraId="1FB7476A" w14:textId="5371D679"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12. </w:t>
      </w:r>
      <w:r w:rsidRPr="00FD3800">
        <w:rPr>
          <w:rFonts w:ascii="Times New Roman" w:hAnsi="Times New Roman" w:cs="Times New Roman"/>
          <w:color w:val="000000" w:themeColor="text1"/>
          <w:sz w:val="22"/>
        </w:rPr>
        <w:tab/>
        <w:t xml:space="preserve">Kamarck AM. The Resources of </w:t>
      </w:r>
      <w:r w:rsidR="002F09BC" w:rsidRPr="00FD3800">
        <w:rPr>
          <w:rFonts w:ascii="Times New Roman" w:hAnsi="Times New Roman" w:cs="Times New Roman"/>
          <w:color w:val="000000" w:themeColor="text1"/>
          <w:sz w:val="22"/>
        </w:rPr>
        <w:t>t</w:t>
      </w:r>
      <w:r w:rsidRPr="00FD3800">
        <w:rPr>
          <w:rFonts w:ascii="Times New Roman" w:hAnsi="Times New Roman" w:cs="Times New Roman"/>
          <w:color w:val="000000" w:themeColor="text1"/>
          <w:sz w:val="22"/>
        </w:rPr>
        <w:t xml:space="preserve">ropical Africa. Daedalus. 1982;111(2):149–63. </w:t>
      </w:r>
    </w:p>
    <w:p w14:paraId="553B6481"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13. </w:t>
      </w:r>
      <w:r w:rsidRPr="00FD3800">
        <w:rPr>
          <w:rFonts w:ascii="Times New Roman" w:hAnsi="Times New Roman" w:cs="Times New Roman"/>
          <w:color w:val="000000" w:themeColor="text1"/>
          <w:sz w:val="22"/>
        </w:rPr>
        <w:tab/>
        <w:t xml:space="preserve">Skarpe C. Plant functional types and climate in a southern African savanna. Journal of Vegetation Science. 1996;7(3):397–404. </w:t>
      </w:r>
    </w:p>
    <w:p w14:paraId="628B8F23" w14:textId="0C8BD691"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14. </w:t>
      </w:r>
      <w:r w:rsidRPr="00FD3800">
        <w:rPr>
          <w:rFonts w:ascii="Times New Roman" w:hAnsi="Times New Roman" w:cs="Times New Roman"/>
          <w:color w:val="000000" w:themeColor="text1"/>
          <w:sz w:val="22"/>
        </w:rPr>
        <w:tab/>
        <w:t xml:space="preserve">Mansueto P, Seidita A, Vitale G, Gangemi S, Iaria C, Cascio A. Vitamin D </w:t>
      </w:r>
      <w:r w:rsidR="002F09BC" w:rsidRPr="00FD3800">
        <w:rPr>
          <w:rFonts w:ascii="Times New Roman" w:hAnsi="Times New Roman" w:cs="Times New Roman"/>
          <w:color w:val="000000" w:themeColor="text1"/>
          <w:sz w:val="22"/>
        </w:rPr>
        <w:t>d</w:t>
      </w:r>
      <w:r w:rsidRPr="00FD3800">
        <w:rPr>
          <w:rFonts w:ascii="Times New Roman" w:hAnsi="Times New Roman" w:cs="Times New Roman"/>
          <w:color w:val="000000" w:themeColor="text1"/>
          <w:sz w:val="22"/>
        </w:rPr>
        <w:t xml:space="preserve">eficiency in HIV </w:t>
      </w:r>
      <w:r w:rsidR="002F09BC" w:rsidRPr="00FD3800">
        <w:rPr>
          <w:rFonts w:ascii="Times New Roman" w:hAnsi="Times New Roman" w:cs="Times New Roman"/>
          <w:color w:val="000000" w:themeColor="text1"/>
          <w:sz w:val="22"/>
        </w:rPr>
        <w:t>i</w:t>
      </w:r>
      <w:r w:rsidRPr="00FD3800">
        <w:rPr>
          <w:rFonts w:ascii="Times New Roman" w:hAnsi="Times New Roman" w:cs="Times New Roman"/>
          <w:color w:val="000000" w:themeColor="text1"/>
          <w:sz w:val="22"/>
        </w:rPr>
        <w:t xml:space="preserve">nfection: Not </w:t>
      </w:r>
      <w:r w:rsidR="002F09BC" w:rsidRPr="00FD3800">
        <w:rPr>
          <w:rFonts w:ascii="Times New Roman" w:hAnsi="Times New Roman" w:cs="Times New Roman"/>
          <w:color w:val="000000" w:themeColor="text1"/>
          <w:sz w:val="22"/>
        </w:rPr>
        <w:t>o</w:t>
      </w:r>
      <w:r w:rsidRPr="00FD3800">
        <w:rPr>
          <w:rFonts w:ascii="Times New Roman" w:hAnsi="Times New Roman" w:cs="Times New Roman"/>
          <w:color w:val="000000" w:themeColor="text1"/>
          <w:sz w:val="22"/>
        </w:rPr>
        <w:t xml:space="preserve">nly a </w:t>
      </w:r>
      <w:r w:rsidR="002F09BC" w:rsidRPr="00FD3800">
        <w:rPr>
          <w:rFonts w:ascii="Times New Roman" w:hAnsi="Times New Roman" w:cs="Times New Roman"/>
          <w:color w:val="000000" w:themeColor="text1"/>
          <w:sz w:val="22"/>
        </w:rPr>
        <w:t>b</w:t>
      </w:r>
      <w:r w:rsidRPr="00FD3800">
        <w:rPr>
          <w:rFonts w:ascii="Times New Roman" w:hAnsi="Times New Roman" w:cs="Times New Roman"/>
          <w:color w:val="000000" w:themeColor="text1"/>
          <w:sz w:val="22"/>
        </w:rPr>
        <w:t xml:space="preserve">one </w:t>
      </w:r>
      <w:r w:rsidR="002F09BC" w:rsidRPr="00FD3800">
        <w:rPr>
          <w:rFonts w:ascii="Times New Roman" w:hAnsi="Times New Roman" w:cs="Times New Roman"/>
          <w:color w:val="000000" w:themeColor="text1"/>
          <w:sz w:val="22"/>
        </w:rPr>
        <w:t>d</w:t>
      </w:r>
      <w:r w:rsidRPr="00FD3800">
        <w:rPr>
          <w:rFonts w:ascii="Times New Roman" w:hAnsi="Times New Roman" w:cs="Times New Roman"/>
          <w:color w:val="000000" w:themeColor="text1"/>
          <w:sz w:val="22"/>
        </w:rPr>
        <w:t xml:space="preserve">isorder. Biomed Res Int. 2015;2015:735615. </w:t>
      </w:r>
    </w:p>
    <w:p w14:paraId="1EFF2F99" w14:textId="5FC53BA6"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15. </w:t>
      </w:r>
      <w:r w:rsidRPr="00FD3800">
        <w:rPr>
          <w:rFonts w:ascii="Times New Roman" w:hAnsi="Times New Roman" w:cs="Times New Roman"/>
          <w:color w:val="000000" w:themeColor="text1"/>
          <w:sz w:val="22"/>
        </w:rPr>
        <w:tab/>
        <w:t xml:space="preserve">Wang Y, Huang X, Wu Y, Li A, Tian Y, Ren M, et al. Increased </w:t>
      </w:r>
      <w:r w:rsidR="002F09BC" w:rsidRPr="00FD3800">
        <w:rPr>
          <w:rFonts w:ascii="Times New Roman" w:hAnsi="Times New Roman" w:cs="Times New Roman"/>
          <w:color w:val="000000" w:themeColor="text1"/>
          <w:sz w:val="22"/>
        </w:rPr>
        <w:t>r</w:t>
      </w:r>
      <w:r w:rsidRPr="00FD3800">
        <w:rPr>
          <w:rFonts w:ascii="Times New Roman" w:hAnsi="Times New Roman" w:cs="Times New Roman"/>
          <w:color w:val="000000" w:themeColor="text1"/>
          <w:sz w:val="22"/>
        </w:rPr>
        <w:t xml:space="preserve">isk of </w:t>
      </w:r>
      <w:r w:rsidR="002F09BC" w:rsidRPr="00FD3800">
        <w:rPr>
          <w:rFonts w:ascii="Times New Roman" w:hAnsi="Times New Roman" w:cs="Times New Roman"/>
          <w:color w:val="000000" w:themeColor="text1"/>
          <w:sz w:val="22"/>
        </w:rPr>
        <w:t>v</w:t>
      </w:r>
      <w:r w:rsidRPr="00FD3800">
        <w:rPr>
          <w:rFonts w:ascii="Times New Roman" w:hAnsi="Times New Roman" w:cs="Times New Roman"/>
          <w:color w:val="000000" w:themeColor="text1"/>
          <w:sz w:val="22"/>
        </w:rPr>
        <w:t xml:space="preserve">itamin D </w:t>
      </w:r>
      <w:r w:rsidR="002F09BC" w:rsidRPr="00FD3800">
        <w:rPr>
          <w:rFonts w:ascii="Times New Roman" w:hAnsi="Times New Roman" w:cs="Times New Roman"/>
          <w:color w:val="000000" w:themeColor="text1"/>
          <w:sz w:val="22"/>
        </w:rPr>
        <w:t>d</w:t>
      </w:r>
      <w:r w:rsidRPr="00FD3800">
        <w:rPr>
          <w:rFonts w:ascii="Times New Roman" w:hAnsi="Times New Roman" w:cs="Times New Roman"/>
          <w:color w:val="000000" w:themeColor="text1"/>
          <w:sz w:val="22"/>
        </w:rPr>
        <w:t xml:space="preserve">eficiency </w:t>
      </w:r>
      <w:r w:rsidR="002F09BC" w:rsidRPr="00FD3800">
        <w:rPr>
          <w:rFonts w:ascii="Times New Roman" w:hAnsi="Times New Roman" w:cs="Times New Roman"/>
          <w:color w:val="000000" w:themeColor="text1"/>
          <w:sz w:val="22"/>
        </w:rPr>
        <w:t>a</w:t>
      </w:r>
      <w:r w:rsidRPr="00FD3800">
        <w:rPr>
          <w:rFonts w:ascii="Times New Roman" w:hAnsi="Times New Roman" w:cs="Times New Roman"/>
          <w:color w:val="000000" w:themeColor="text1"/>
          <w:sz w:val="22"/>
        </w:rPr>
        <w:t>mong HIV-</w:t>
      </w:r>
      <w:r w:rsidR="002F09BC" w:rsidRPr="00FD3800">
        <w:rPr>
          <w:rFonts w:ascii="Times New Roman" w:hAnsi="Times New Roman" w:cs="Times New Roman"/>
          <w:color w:val="000000" w:themeColor="text1"/>
          <w:sz w:val="22"/>
        </w:rPr>
        <w:t>i</w:t>
      </w:r>
      <w:r w:rsidRPr="00FD3800">
        <w:rPr>
          <w:rFonts w:ascii="Times New Roman" w:hAnsi="Times New Roman" w:cs="Times New Roman"/>
          <w:color w:val="000000" w:themeColor="text1"/>
          <w:sz w:val="22"/>
        </w:rPr>
        <w:t xml:space="preserve">nfected </w:t>
      </w:r>
      <w:r w:rsidR="002F09BC" w:rsidRPr="00FD3800">
        <w:rPr>
          <w:rFonts w:ascii="Times New Roman" w:hAnsi="Times New Roman" w:cs="Times New Roman"/>
          <w:color w:val="000000" w:themeColor="text1"/>
          <w:sz w:val="22"/>
        </w:rPr>
        <w:t>i</w:t>
      </w:r>
      <w:r w:rsidRPr="00FD3800">
        <w:rPr>
          <w:rFonts w:ascii="Times New Roman" w:hAnsi="Times New Roman" w:cs="Times New Roman"/>
          <w:color w:val="000000" w:themeColor="text1"/>
          <w:sz w:val="22"/>
        </w:rPr>
        <w:t xml:space="preserve">ndividuals: A </w:t>
      </w:r>
      <w:r w:rsidR="002F09BC" w:rsidRPr="00FD3800">
        <w:rPr>
          <w:rFonts w:ascii="Times New Roman" w:hAnsi="Times New Roman" w:cs="Times New Roman"/>
          <w:color w:val="000000" w:themeColor="text1"/>
          <w:sz w:val="22"/>
        </w:rPr>
        <w:t>systematic review and meta-analysis</w:t>
      </w:r>
      <w:r w:rsidRPr="00FD3800">
        <w:rPr>
          <w:rFonts w:ascii="Times New Roman" w:hAnsi="Times New Roman" w:cs="Times New Roman"/>
          <w:color w:val="000000" w:themeColor="text1"/>
          <w:sz w:val="22"/>
        </w:rPr>
        <w:t xml:space="preserve">. Front Nutr. 2021;8:722032. </w:t>
      </w:r>
    </w:p>
    <w:p w14:paraId="3ED1BA0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lastRenderedPageBreak/>
        <w:t xml:space="preserve">16. </w:t>
      </w:r>
      <w:r w:rsidRPr="00FD3800">
        <w:rPr>
          <w:rFonts w:ascii="Times New Roman" w:hAnsi="Times New Roman" w:cs="Times New Roman"/>
          <w:color w:val="000000" w:themeColor="text1"/>
          <w:sz w:val="22"/>
        </w:rPr>
        <w:tab/>
        <w:t xml:space="preserve">Havens PL, Long D, Schuster GU, Gordon CM, Price G, Wilson CM, et al. Tenofovir disoproxil fumarate appears to disrupt the relationship of vitamin D and parathyroid hormone. Antiviral Therapy. 2018 Oct 1;23(7):623–8. </w:t>
      </w:r>
    </w:p>
    <w:p w14:paraId="0EDB6AC7"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17. </w:t>
      </w:r>
      <w:r w:rsidRPr="00FD3800">
        <w:rPr>
          <w:rFonts w:ascii="Times New Roman" w:hAnsi="Times New Roman" w:cs="Times New Roman"/>
          <w:color w:val="000000" w:themeColor="text1"/>
          <w:sz w:val="22"/>
        </w:rPr>
        <w:tab/>
        <w:t xml:space="preserve">Brown TT, McComsey GA. Association between initiation of antiretroviral therapy with efavirenz and decreases in 25-hydroxyvitamin D. Antiviral Therapy. 2010 Apr;15(3):425–9. </w:t>
      </w:r>
    </w:p>
    <w:p w14:paraId="129C16E8"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18. </w:t>
      </w:r>
      <w:r w:rsidRPr="00FD3800">
        <w:rPr>
          <w:rFonts w:ascii="Times New Roman" w:hAnsi="Times New Roman" w:cs="Times New Roman"/>
          <w:color w:val="000000" w:themeColor="text1"/>
          <w:sz w:val="22"/>
        </w:rPr>
        <w:tab/>
        <w:t xml:space="preserve">Rutstein R, Downes A, Zemel B, Schall J, Stallings V. Vitamin D status in children and young adults with perinatally acquired HIV infection. Clinical Nutrition. 2011 Oct 1;30(5):624–8. </w:t>
      </w:r>
    </w:p>
    <w:p w14:paraId="0927881E"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19. </w:t>
      </w:r>
      <w:r w:rsidRPr="00FD3800">
        <w:rPr>
          <w:rFonts w:ascii="Times New Roman" w:hAnsi="Times New Roman" w:cs="Times New Roman"/>
          <w:color w:val="000000" w:themeColor="text1"/>
          <w:sz w:val="22"/>
        </w:rPr>
        <w:tab/>
        <w:t xml:space="preserve">Piloya TW, Bakeera–Kitaka S, Kisitu GP, Idro R, Cusick SE. Vitamin D status and associated factors among HIV-infected children and adolescents on antiretroviral therapy in Kampala, Uganda. PLoS One. 2021 Jun 24;16(6):e0253689. </w:t>
      </w:r>
    </w:p>
    <w:p w14:paraId="4C9DA577"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20. </w:t>
      </w:r>
      <w:r w:rsidRPr="00FD3800">
        <w:rPr>
          <w:rFonts w:ascii="Times New Roman" w:hAnsi="Times New Roman" w:cs="Times New Roman"/>
          <w:color w:val="000000" w:themeColor="text1"/>
          <w:sz w:val="22"/>
        </w:rPr>
        <w:tab/>
        <w:t xml:space="preserve">Mogire RM, Morovat A, Muriuki JM, Mentzer AJ, Webb EL, Kimita W, et al. Prevalence and predictors of vitamin D deficiency in young African children. BMC Med. 2021 May 20;19:115. </w:t>
      </w:r>
    </w:p>
    <w:p w14:paraId="56E19368"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21. </w:t>
      </w:r>
      <w:r w:rsidRPr="00FD3800">
        <w:rPr>
          <w:rFonts w:ascii="Times New Roman" w:hAnsi="Times New Roman" w:cs="Times New Roman"/>
          <w:color w:val="000000" w:themeColor="text1"/>
          <w:sz w:val="22"/>
        </w:rPr>
        <w:tab/>
        <w:t xml:space="preserve">Penner J, Ferrand RA, Richards C, Ward KA, Burns JE, Gregson CL. The impact of vitamin D supplementation on musculoskeletal health outcomes in children, adolescents, and young adults living with HIV: A systematic review. PLoS One. 2018 Nov 15;13(11):e0207022. </w:t>
      </w:r>
    </w:p>
    <w:p w14:paraId="26E0DA12" w14:textId="33432A6A"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22. </w:t>
      </w:r>
      <w:r w:rsidRPr="00FD3800">
        <w:rPr>
          <w:rFonts w:ascii="Times New Roman" w:hAnsi="Times New Roman" w:cs="Times New Roman"/>
          <w:color w:val="000000" w:themeColor="text1"/>
          <w:sz w:val="22"/>
        </w:rPr>
        <w:tab/>
        <w:t xml:space="preserve">Hill KM, McCabe GP, McCabe LD, Gordon CM, Abrams SA, Weaver CM. An Inflection Point of Serum 25-Hydroxyvitamin D for </w:t>
      </w:r>
      <w:r w:rsidR="002F09BC" w:rsidRPr="00FD3800">
        <w:rPr>
          <w:rFonts w:ascii="Times New Roman" w:hAnsi="Times New Roman" w:cs="Times New Roman"/>
          <w:color w:val="000000" w:themeColor="text1"/>
          <w:sz w:val="22"/>
        </w:rPr>
        <w:t>maximal suppression of parathyroid hormone is not evident from multi-site pooled data in children and adolescents1,2</w:t>
      </w:r>
      <w:r w:rsidRPr="00FD3800">
        <w:rPr>
          <w:rFonts w:ascii="Times New Roman" w:hAnsi="Times New Roman" w:cs="Times New Roman"/>
          <w:color w:val="000000" w:themeColor="text1"/>
          <w:sz w:val="22"/>
        </w:rPr>
        <w:t xml:space="preserve">. The Journal of Nutrition. 2010 Nov 1;140(11):1983–8. </w:t>
      </w:r>
    </w:p>
    <w:p w14:paraId="1B1A9D7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23. </w:t>
      </w:r>
      <w:r w:rsidRPr="00FD3800">
        <w:rPr>
          <w:rFonts w:ascii="Times New Roman" w:hAnsi="Times New Roman" w:cs="Times New Roman"/>
          <w:color w:val="000000" w:themeColor="text1"/>
          <w:sz w:val="22"/>
        </w:rPr>
        <w:tab/>
        <w:t xml:space="preserve">Ikeda K, Hara-Isono K, Takahashi K, Arimitsu T, Sato Y. The cut-off values of vitamin D deficiency in early infancy. Pediatrics &amp; Neonatology. 2022 Jul 1;63(4):361–7. </w:t>
      </w:r>
    </w:p>
    <w:p w14:paraId="671879AF"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24. </w:t>
      </w:r>
      <w:r w:rsidRPr="00FD3800">
        <w:rPr>
          <w:rFonts w:ascii="Times New Roman" w:hAnsi="Times New Roman" w:cs="Times New Roman"/>
          <w:color w:val="000000" w:themeColor="text1"/>
          <w:sz w:val="22"/>
        </w:rPr>
        <w:tab/>
        <w:t xml:space="preserve">Schoenmakers I, Ginty F, Jarjou LMA, Nigdikar S, Bennett J, Laidlaw A, et al. Interrelation of parathyroid hormone and vitamin D metabolites in adolescents from the UK and The Gambia. The Journal of Steroid Biochemistry and Molecular Biology. 2010 Jul;121(1–2):217–20. </w:t>
      </w:r>
    </w:p>
    <w:p w14:paraId="31010E09"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25. </w:t>
      </w:r>
      <w:r w:rsidRPr="00FD3800">
        <w:rPr>
          <w:rFonts w:ascii="Times New Roman" w:hAnsi="Times New Roman" w:cs="Times New Roman"/>
          <w:color w:val="000000" w:themeColor="text1"/>
          <w:sz w:val="22"/>
        </w:rPr>
        <w:tab/>
        <w:t xml:space="preserve">Gong M, Wang K, Sun H, Wang K, Zhou Y, Cong Y, et al. Threshold of 25(OH)D and consequently adjusted parathyroid hormone reference intervals: data mining for relationship between vitamin D and parathyroid hormone. J Endocrinol Invest. 2023 Oct 1;46(10):2067–77. </w:t>
      </w:r>
    </w:p>
    <w:p w14:paraId="1084327C" w14:textId="08B70746"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26. </w:t>
      </w:r>
      <w:r w:rsidRPr="00FD3800">
        <w:rPr>
          <w:rFonts w:ascii="Times New Roman" w:hAnsi="Times New Roman" w:cs="Times New Roman"/>
          <w:color w:val="000000" w:themeColor="text1"/>
          <w:sz w:val="22"/>
        </w:rPr>
        <w:tab/>
        <w:t xml:space="preserve">Mukhopadhyay P, Ghosh S, Bhattacharjee K, Chowdhury S. Inverse </w:t>
      </w:r>
      <w:r w:rsidR="002F09BC" w:rsidRPr="00FD3800">
        <w:rPr>
          <w:rFonts w:ascii="Times New Roman" w:hAnsi="Times New Roman" w:cs="Times New Roman"/>
          <w:color w:val="000000" w:themeColor="text1"/>
          <w:sz w:val="22"/>
        </w:rPr>
        <w:t>relationship between 25 hydroxy vitamin D and parathyroid hormone: Are there two inflection points</w:t>
      </w:r>
      <w:r w:rsidRPr="00FD3800">
        <w:rPr>
          <w:rFonts w:ascii="Times New Roman" w:hAnsi="Times New Roman" w:cs="Times New Roman"/>
          <w:color w:val="000000" w:themeColor="text1"/>
          <w:sz w:val="22"/>
        </w:rPr>
        <w:t xml:space="preserve">? Indian J Endocrinol Metab. 2019;23(4):422–7. </w:t>
      </w:r>
    </w:p>
    <w:p w14:paraId="3A916FE7"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27. </w:t>
      </w:r>
      <w:r w:rsidRPr="00FD3800">
        <w:rPr>
          <w:rFonts w:ascii="Times New Roman" w:hAnsi="Times New Roman" w:cs="Times New Roman"/>
          <w:color w:val="000000" w:themeColor="text1"/>
          <w:sz w:val="22"/>
        </w:rPr>
        <w:tab/>
        <w:t xml:space="preserve">Tang JCY, Jackson S, Walsh NP, Greeves J, Fraser WD. The dynamic relationships between the active and catabolic vitamin D metabolites, their ratios, and associations with PTH. Sci Rep. 2019 May 6;9:6974. </w:t>
      </w:r>
    </w:p>
    <w:p w14:paraId="787EB4E0" w14:textId="64A88BD1"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28. </w:t>
      </w:r>
      <w:r w:rsidRPr="00FD3800">
        <w:rPr>
          <w:rFonts w:ascii="Times New Roman" w:hAnsi="Times New Roman" w:cs="Times New Roman"/>
          <w:color w:val="000000" w:themeColor="text1"/>
          <w:sz w:val="22"/>
        </w:rPr>
        <w:tab/>
        <w:t xml:space="preserve">Cleveland WS. Robust </w:t>
      </w:r>
      <w:r w:rsidR="002F09BC" w:rsidRPr="00FD3800">
        <w:rPr>
          <w:rFonts w:ascii="Times New Roman" w:hAnsi="Times New Roman" w:cs="Times New Roman"/>
          <w:color w:val="000000" w:themeColor="text1"/>
          <w:sz w:val="22"/>
        </w:rPr>
        <w:t>locally weighted regression and smoothing scatterplots</w:t>
      </w:r>
      <w:r w:rsidRPr="00FD3800">
        <w:rPr>
          <w:rFonts w:ascii="Times New Roman" w:hAnsi="Times New Roman" w:cs="Times New Roman"/>
          <w:color w:val="000000" w:themeColor="text1"/>
          <w:sz w:val="22"/>
        </w:rPr>
        <w:t xml:space="preserve">. Journal of the American Statistical Association. 1979 Dec 1;74(368):829–36. </w:t>
      </w:r>
    </w:p>
    <w:p w14:paraId="2FEDEBEA"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29. </w:t>
      </w:r>
      <w:r w:rsidRPr="00FD3800">
        <w:rPr>
          <w:rFonts w:ascii="Times New Roman" w:hAnsi="Times New Roman" w:cs="Times New Roman"/>
          <w:color w:val="000000" w:themeColor="text1"/>
          <w:sz w:val="22"/>
        </w:rPr>
        <w:tab/>
        <w:t xml:space="preserve">Gijbels I, Prosdocimi I. Loess. WIREs Computational Statistics. 2010;2(5):590–9. </w:t>
      </w:r>
    </w:p>
    <w:p w14:paraId="5580311F"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30. </w:t>
      </w:r>
      <w:r w:rsidRPr="00FD3800">
        <w:rPr>
          <w:rFonts w:ascii="Times New Roman" w:hAnsi="Times New Roman" w:cs="Times New Roman"/>
          <w:color w:val="000000" w:themeColor="text1"/>
          <w:sz w:val="22"/>
        </w:rPr>
        <w:tab/>
        <w:t xml:space="preserve">Dzavakwa NV, Chisenga M, McHugh G, Filteau S, Gregson CL, Kasonka L, et al. Vitamin D3 and calcium carbonate supplementation for adolescents with HIV to reduce musculoskeletal morbidity and immunopathology (VITALITY trial): study protocol for a randomised placebo-controlled trial. Trials. 2022 Jan 26;23:78. </w:t>
      </w:r>
    </w:p>
    <w:p w14:paraId="31E9462F" w14:textId="371C0FC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lastRenderedPageBreak/>
        <w:t xml:space="preserve">31. </w:t>
      </w:r>
      <w:r w:rsidRPr="00FD3800">
        <w:rPr>
          <w:rFonts w:ascii="Times New Roman" w:hAnsi="Times New Roman" w:cs="Times New Roman"/>
          <w:color w:val="000000" w:themeColor="text1"/>
          <w:sz w:val="22"/>
        </w:rPr>
        <w:tab/>
        <w:t xml:space="preserve">Mogire RM, Mutua A, Kimita W, Kamau A, Bejon P, Pettifor JM, et al. Prevalence of vitamin D deficiency in Africa: </w:t>
      </w:r>
      <w:r w:rsidR="002F09BC" w:rsidRPr="00FD3800">
        <w:rPr>
          <w:rFonts w:ascii="Times New Roman" w:hAnsi="Times New Roman" w:cs="Times New Roman"/>
          <w:color w:val="000000" w:themeColor="text1"/>
          <w:sz w:val="22"/>
        </w:rPr>
        <w:t>A</w:t>
      </w:r>
      <w:r w:rsidRPr="00FD3800">
        <w:rPr>
          <w:rFonts w:ascii="Times New Roman" w:hAnsi="Times New Roman" w:cs="Times New Roman"/>
          <w:color w:val="000000" w:themeColor="text1"/>
          <w:sz w:val="22"/>
        </w:rPr>
        <w:t xml:space="preserve"> systematic review and meta-analysis. The Lancet Global Health. 2020 Jan 1;8(1):e134–42. </w:t>
      </w:r>
    </w:p>
    <w:p w14:paraId="5D363D55"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32. </w:t>
      </w:r>
      <w:r w:rsidRPr="00FD3800">
        <w:rPr>
          <w:rFonts w:ascii="Times New Roman" w:hAnsi="Times New Roman" w:cs="Times New Roman"/>
          <w:color w:val="000000" w:themeColor="text1"/>
          <w:sz w:val="22"/>
        </w:rPr>
        <w:tab/>
        <w:t xml:space="preserve">Christopher AJ. Southern Africa. Folkestone: Dawson [u.a.]; 1976. 292 p. (Studies in historical geography). </w:t>
      </w:r>
    </w:p>
    <w:p w14:paraId="04DBD1EE"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33. </w:t>
      </w:r>
      <w:r w:rsidRPr="00FD3800">
        <w:rPr>
          <w:rFonts w:ascii="Times New Roman" w:hAnsi="Times New Roman" w:cs="Times New Roman"/>
          <w:color w:val="000000" w:themeColor="text1"/>
          <w:sz w:val="22"/>
        </w:rPr>
        <w:tab/>
        <w:t xml:space="preserve">Kennedy G, Ballard T, Dop MC. Guidelines for measuring household and individual dietary diversity. Rome: Food and Agriculture Organization of the United Nations; 2011. </w:t>
      </w:r>
    </w:p>
    <w:p w14:paraId="00114818" w14:textId="74263BB2"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34. </w:t>
      </w:r>
      <w:r w:rsidRPr="00FD3800">
        <w:rPr>
          <w:rFonts w:ascii="Times New Roman" w:hAnsi="Times New Roman" w:cs="Times New Roman"/>
          <w:color w:val="000000" w:themeColor="text1"/>
          <w:sz w:val="22"/>
        </w:rPr>
        <w:tab/>
        <w:t xml:space="preserve">Food and Agriculture Organization of the United Nations/World Health Organization: Human </w:t>
      </w:r>
      <w:r w:rsidR="002F09BC" w:rsidRPr="00FD3800">
        <w:rPr>
          <w:rFonts w:ascii="Times New Roman" w:hAnsi="Times New Roman" w:cs="Times New Roman"/>
          <w:color w:val="000000" w:themeColor="text1"/>
          <w:sz w:val="22"/>
        </w:rPr>
        <w:t>v</w:t>
      </w:r>
      <w:r w:rsidRPr="00FD3800">
        <w:rPr>
          <w:rFonts w:ascii="Times New Roman" w:hAnsi="Times New Roman" w:cs="Times New Roman"/>
          <w:color w:val="000000" w:themeColor="text1"/>
          <w:sz w:val="22"/>
        </w:rPr>
        <w:t xml:space="preserve">itamin and </w:t>
      </w:r>
      <w:r w:rsidR="002F09BC" w:rsidRPr="00FD3800">
        <w:rPr>
          <w:rFonts w:ascii="Times New Roman" w:hAnsi="Times New Roman" w:cs="Times New Roman"/>
          <w:color w:val="000000" w:themeColor="text1"/>
          <w:sz w:val="22"/>
        </w:rPr>
        <w:t>m</w:t>
      </w:r>
      <w:r w:rsidRPr="00FD3800">
        <w:rPr>
          <w:rFonts w:ascii="Times New Roman" w:hAnsi="Times New Roman" w:cs="Times New Roman"/>
          <w:color w:val="000000" w:themeColor="text1"/>
          <w:sz w:val="22"/>
        </w:rPr>
        <w:t xml:space="preserve">ineral </w:t>
      </w:r>
      <w:r w:rsidR="002F09BC" w:rsidRPr="00FD3800">
        <w:rPr>
          <w:rFonts w:ascii="Times New Roman" w:hAnsi="Times New Roman" w:cs="Times New Roman"/>
          <w:color w:val="000000" w:themeColor="text1"/>
          <w:sz w:val="22"/>
        </w:rPr>
        <w:t>r</w:t>
      </w:r>
      <w:r w:rsidRPr="00FD3800">
        <w:rPr>
          <w:rFonts w:ascii="Times New Roman" w:hAnsi="Times New Roman" w:cs="Times New Roman"/>
          <w:color w:val="000000" w:themeColor="text1"/>
          <w:sz w:val="22"/>
        </w:rPr>
        <w:t xml:space="preserve">equirements. Report of a joint FAO/WHO expert consultation - Bangkok, Thailand. 2001. </w:t>
      </w:r>
    </w:p>
    <w:p w14:paraId="32076FC6"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35. </w:t>
      </w:r>
      <w:r w:rsidRPr="00FD3800">
        <w:rPr>
          <w:rFonts w:ascii="Times New Roman" w:hAnsi="Times New Roman" w:cs="Times New Roman"/>
          <w:color w:val="000000" w:themeColor="text1"/>
          <w:sz w:val="22"/>
        </w:rPr>
        <w:tab/>
        <w:t>CALCIUM - Calcium Calculator | International Osteoporosis Foundation [Internet]. [cited 2024 Aug 13]. Available from: https://www.osteoporosis.foundation/educational-hub/topic/calcium-calculator</w:t>
      </w:r>
    </w:p>
    <w:p w14:paraId="6257DB77" w14:textId="229194E8"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36. </w:t>
      </w:r>
      <w:r w:rsidRPr="00FD3800">
        <w:rPr>
          <w:rFonts w:ascii="Times New Roman" w:hAnsi="Times New Roman" w:cs="Times New Roman"/>
          <w:color w:val="000000" w:themeColor="text1"/>
          <w:sz w:val="22"/>
        </w:rPr>
        <w:tab/>
        <w:t xml:space="preserve">Working </w:t>
      </w:r>
      <w:r w:rsidR="002F09BC" w:rsidRPr="00FD3800">
        <w:rPr>
          <w:rFonts w:ascii="Times New Roman" w:hAnsi="Times New Roman" w:cs="Times New Roman"/>
          <w:color w:val="000000" w:themeColor="text1"/>
          <w:sz w:val="22"/>
        </w:rPr>
        <w:t>group on infant and young child feeding indicators. developing and validating simple indicators of dietary quality and energy intake of infants and young children in developing countries</w:t>
      </w:r>
      <w:r w:rsidRPr="00FD3800">
        <w:rPr>
          <w:rFonts w:ascii="Times New Roman" w:hAnsi="Times New Roman" w:cs="Times New Roman"/>
          <w:color w:val="000000" w:themeColor="text1"/>
          <w:sz w:val="22"/>
        </w:rPr>
        <w:t xml:space="preserve">: Summary of findings from analysis of 10 data sets. Food and Nutrition Technical Assistance Project (FANTA), )+, Washington, D.C., August 2006. </w:t>
      </w:r>
    </w:p>
    <w:p w14:paraId="5F8B5838"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37. </w:t>
      </w:r>
      <w:r w:rsidRPr="00FD3800">
        <w:rPr>
          <w:rFonts w:ascii="Times New Roman" w:hAnsi="Times New Roman" w:cs="Times New Roman"/>
          <w:color w:val="000000" w:themeColor="text1"/>
          <w:sz w:val="22"/>
        </w:rPr>
        <w:tab/>
        <w:t xml:space="preserve">Freeman JV, Cole TJ, Chinn S, Jones PR, White EM, Preece MA. Cross sectional stature and weight reference curves for the UK, 1990. Arch Dis Child. 1995 Jul;73(1):17–24. </w:t>
      </w:r>
    </w:p>
    <w:p w14:paraId="7FC43D13"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38. </w:t>
      </w:r>
      <w:r w:rsidRPr="00FD3800">
        <w:rPr>
          <w:rFonts w:ascii="Times New Roman" w:hAnsi="Times New Roman" w:cs="Times New Roman"/>
          <w:color w:val="000000" w:themeColor="text1"/>
          <w:sz w:val="22"/>
        </w:rPr>
        <w:tab/>
        <w:t xml:space="preserve">Cole TJ, Freeman JV, Preece MA. British 1990 growth reference centiles for weight, height, body mass index and head circumference fitted by maximum penalized likelihood. Stat Med. 1998 Feb 28;17(4):407–29. </w:t>
      </w:r>
    </w:p>
    <w:p w14:paraId="2667EEDA"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39. </w:t>
      </w:r>
      <w:r w:rsidRPr="00FD3800">
        <w:rPr>
          <w:rFonts w:ascii="Times New Roman" w:hAnsi="Times New Roman" w:cs="Times New Roman"/>
          <w:color w:val="000000" w:themeColor="text1"/>
          <w:sz w:val="22"/>
        </w:rPr>
        <w:tab/>
        <w:t xml:space="preserve">Cole TJ, Freeman JV, Preece MA. Body mass index reference curves for the UK, 1990. Arch Dis Child. 1995 Jul;73(1):25–9. </w:t>
      </w:r>
    </w:p>
    <w:p w14:paraId="7C42D8B7" w14:textId="24B2F11B"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40. </w:t>
      </w:r>
      <w:r w:rsidRPr="00FD3800">
        <w:rPr>
          <w:rFonts w:ascii="Times New Roman" w:hAnsi="Times New Roman" w:cs="Times New Roman"/>
          <w:color w:val="000000" w:themeColor="text1"/>
          <w:sz w:val="22"/>
        </w:rPr>
        <w:tab/>
        <w:t xml:space="preserve">Tang, J.C.Y. (2019) Chapter 10 - Immunoaffinity extraction and DAPTAD derivatisation for LC-MS/MS quantification of serum 1,25-dihydroxyvitamin D. Methods for the </w:t>
      </w:r>
      <w:r w:rsidR="002F09BC" w:rsidRPr="00FD3800">
        <w:rPr>
          <w:rFonts w:ascii="Times New Roman" w:hAnsi="Times New Roman" w:cs="Times New Roman"/>
          <w:color w:val="000000" w:themeColor="text1"/>
          <w:sz w:val="22"/>
        </w:rPr>
        <w:t>measurement of vitamin d metabolites and studies on their relationships in health and disease</w:t>
      </w:r>
      <w:r w:rsidRPr="00FD3800">
        <w:rPr>
          <w:rFonts w:ascii="Times New Roman" w:hAnsi="Times New Roman" w:cs="Times New Roman"/>
          <w:color w:val="000000" w:themeColor="text1"/>
          <w:sz w:val="22"/>
        </w:rPr>
        <w:t xml:space="preserve">. Doctoral thesis, University of East Anglia. Pg 145-162. </w:t>
      </w:r>
    </w:p>
    <w:p w14:paraId="2B80D52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41. </w:t>
      </w:r>
      <w:r w:rsidRPr="00FD3800">
        <w:rPr>
          <w:rFonts w:ascii="Times New Roman" w:hAnsi="Times New Roman" w:cs="Times New Roman"/>
          <w:color w:val="000000" w:themeColor="text1"/>
          <w:sz w:val="22"/>
        </w:rPr>
        <w:tab/>
        <w:t xml:space="preserve">Tang JCY, Nicholls H, Piec I, Washbourne CJ, Dutton JJ, Jackson S, et al. Reference intervals for serum 24,25-dihydroxyvitamin D and the ratio with 25-hydroxyvitamin D established using a newly developed LC–MS/MS method. The Journal of Nutritional Biochemistry. 2017 Aug 1;46:21–9. </w:t>
      </w:r>
    </w:p>
    <w:p w14:paraId="087EDA05" w14:textId="6593BF8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42. </w:t>
      </w:r>
      <w:r w:rsidRPr="00FD3800">
        <w:rPr>
          <w:rFonts w:ascii="Times New Roman" w:hAnsi="Times New Roman" w:cs="Times New Roman"/>
          <w:color w:val="000000" w:themeColor="text1"/>
          <w:sz w:val="22"/>
        </w:rPr>
        <w:tab/>
        <w:t xml:space="preserve">Posit team (2023). RStudio: Integrated </w:t>
      </w:r>
      <w:r w:rsidR="002F09BC" w:rsidRPr="00FD3800">
        <w:rPr>
          <w:rFonts w:ascii="Times New Roman" w:hAnsi="Times New Roman" w:cs="Times New Roman"/>
          <w:color w:val="000000" w:themeColor="text1"/>
          <w:sz w:val="22"/>
        </w:rPr>
        <w:t>d</w:t>
      </w:r>
      <w:r w:rsidRPr="00FD3800">
        <w:rPr>
          <w:rFonts w:ascii="Times New Roman" w:hAnsi="Times New Roman" w:cs="Times New Roman"/>
          <w:color w:val="000000" w:themeColor="text1"/>
          <w:sz w:val="22"/>
        </w:rPr>
        <w:t xml:space="preserve">evelopment </w:t>
      </w:r>
      <w:r w:rsidR="002F09BC" w:rsidRPr="00FD3800">
        <w:rPr>
          <w:rFonts w:ascii="Times New Roman" w:hAnsi="Times New Roman" w:cs="Times New Roman"/>
          <w:color w:val="000000" w:themeColor="text1"/>
          <w:sz w:val="22"/>
        </w:rPr>
        <w:t>e</w:t>
      </w:r>
      <w:r w:rsidRPr="00FD3800">
        <w:rPr>
          <w:rFonts w:ascii="Times New Roman" w:hAnsi="Times New Roman" w:cs="Times New Roman"/>
          <w:color w:val="000000" w:themeColor="text1"/>
          <w:sz w:val="22"/>
        </w:rPr>
        <w:t xml:space="preserve">nvironment for R. Posit Software, PBC,Boston, MA. URL http://www.posit.co/. </w:t>
      </w:r>
    </w:p>
    <w:p w14:paraId="057EADEA" w14:textId="0997EF95"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43. </w:t>
      </w:r>
      <w:r w:rsidRPr="00FD3800">
        <w:rPr>
          <w:rFonts w:ascii="Times New Roman" w:hAnsi="Times New Roman" w:cs="Times New Roman"/>
          <w:color w:val="000000" w:themeColor="text1"/>
          <w:sz w:val="22"/>
        </w:rPr>
        <w:tab/>
        <w:t xml:space="preserve">Schuster NA, Rijnhart JJM, Twisk JWR, Heymans MW. </w:t>
      </w:r>
      <w:r w:rsidR="002F09BC" w:rsidRPr="00FD3800">
        <w:rPr>
          <w:rFonts w:ascii="Times New Roman" w:hAnsi="Times New Roman" w:cs="Times New Roman"/>
          <w:color w:val="000000" w:themeColor="text1"/>
          <w:sz w:val="22"/>
        </w:rPr>
        <w:t>Modelling</w:t>
      </w:r>
      <w:r w:rsidRPr="00FD3800">
        <w:rPr>
          <w:rFonts w:ascii="Times New Roman" w:hAnsi="Times New Roman" w:cs="Times New Roman"/>
          <w:color w:val="000000" w:themeColor="text1"/>
          <w:sz w:val="22"/>
        </w:rPr>
        <w:t xml:space="preserve"> non-linear relationships in epidemiological data: The application and interpretation of spline models. Front Epidemiol. 2022 Aug 18;2:975380. </w:t>
      </w:r>
    </w:p>
    <w:p w14:paraId="67E2910B"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44. </w:t>
      </w:r>
      <w:r w:rsidRPr="00FD3800">
        <w:rPr>
          <w:rFonts w:ascii="Times New Roman" w:hAnsi="Times New Roman" w:cs="Times New Roman"/>
          <w:color w:val="000000" w:themeColor="text1"/>
          <w:sz w:val="22"/>
        </w:rPr>
        <w:tab/>
        <w:t xml:space="preserve">Jackie Nicholas. The second derivative and points of inflection. University of Sydney; 2004. </w:t>
      </w:r>
    </w:p>
    <w:p w14:paraId="79E3452F"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45. </w:t>
      </w:r>
      <w:r w:rsidRPr="00FD3800">
        <w:rPr>
          <w:rFonts w:ascii="Times New Roman" w:hAnsi="Times New Roman" w:cs="Times New Roman"/>
          <w:color w:val="000000" w:themeColor="text1"/>
          <w:sz w:val="22"/>
        </w:rPr>
        <w:tab/>
        <w:t xml:space="preserve">Haarburger D, Hoffman M, Erasmus RT, Pillay TS. Relationship between vitamin D, calcium and parathyroid hormone in Cape Town. Journal of Clinical Pathology. 2009 Jun 1;62(6):567–9. </w:t>
      </w:r>
    </w:p>
    <w:p w14:paraId="1EE21563"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lastRenderedPageBreak/>
        <w:t xml:space="preserve">46. </w:t>
      </w:r>
      <w:r w:rsidRPr="00FD3800">
        <w:rPr>
          <w:rFonts w:ascii="Times New Roman" w:hAnsi="Times New Roman" w:cs="Times New Roman"/>
          <w:color w:val="000000" w:themeColor="text1"/>
          <w:sz w:val="22"/>
        </w:rPr>
        <w:tab/>
        <w:t xml:space="preserve">Bouillon R, Carmeliet G. Vitamin D insufficiency: Definition, diagnosis and management. Best Practice &amp; Research Clinical Endocrinology &amp; Metabolism. 2018 Oct 1;32(5):669–84. </w:t>
      </w:r>
    </w:p>
    <w:p w14:paraId="625B2D70"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47. </w:t>
      </w:r>
      <w:r w:rsidRPr="00FD3800">
        <w:rPr>
          <w:rFonts w:ascii="Times New Roman" w:hAnsi="Times New Roman" w:cs="Times New Roman"/>
          <w:color w:val="000000" w:themeColor="text1"/>
          <w:sz w:val="22"/>
        </w:rPr>
        <w:tab/>
        <w:t xml:space="preserve">Wong C, Jayaram L, Karalus N, Eaton T, Tong C, Hockey H, et al. Azithromycin for prevention of exacerbations in non-cystic fibrosis bronchiectasis (EMBRACE): a randomised, double-blind, placebo-controlled trial. The Lancet. 2012 Aug 18;380(9842):660–7. </w:t>
      </w:r>
    </w:p>
    <w:p w14:paraId="5EEAFD8C"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48. </w:t>
      </w:r>
      <w:r w:rsidRPr="00FD3800">
        <w:rPr>
          <w:rFonts w:ascii="Times New Roman" w:hAnsi="Times New Roman" w:cs="Times New Roman"/>
          <w:color w:val="000000" w:themeColor="text1"/>
          <w:sz w:val="22"/>
        </w:rPr>
        <w:tab/>
        <w:t xml:space="preserve">Chandler PD, Agboola F, Ng K, Scott JB, Drake BF, Bennett GG, et al. Reduction of parathyroid hormone with vitamin D supplementation in blacks: a randomized controlled trial. BMC Nutrition. 2015 Dec 17;1(1):26. </w:t>
      </w:r>
    </w:p>
    <w:p w14:paraId="780DD838"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49. </w:t>
      </w:r>
      <w:r w:rsidRPr="00FD3800">
        <w:rPr>
          <w:rFonts w:ascii="Times New Roman" w:hAnsi="Times New Roman" w:cs="Times New Roman"/>
          <w:color w:val="000000" w:themeColor="text1"/>
          <w:sz w:val="22"/>
        </w:rPr>
        <w:tab/>
        <w:t xml:space="preserve">Aloia JF, Talwar SA, Pollack S, Feuerman M, Yeh JK. Optimal vitamin D status and serum parathyroid hormone concentrations in African American women2. The American Journal of Clinical Nutrition. 2006 Dec 1;84(3):602–9. </w:t>
      </w:r>
    </w:p>
    <w:p w14:paraId="462CDFEB"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50. </w:t>
      </w:r>
      <w:r w:rsidRPr="00FD3800">
        <w:rPr>
          <w:rFonts w:ascii="Times New Roman" w:hAnsi="Times New Roman" w:cs="Times New Roman"/>
          <w:color w:val="000000" w:themeColor="text1"/>
          <w:sz w:val="22"/>
        </w:rPr>
        <w:tab/>
        <w:t xml:space="preserve">Metzger M, Houillier P, Gauci C, Haymann JP, Flamant M, Thervet E, et al. Relation Between Circulating Levels of 25(OH) Vitamin D and Parathyroid Hormone in Chronic Kidney Disease: Quest for a Threshold. The Journal of Clinical Endocrinology &amp; Metabolism. 2013 Jul 1;98(7):2922–8. </w:t>
      </w:r>
    </w:p>
    <w:p w14:paraId="429712B6"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51. </w:t>
      </w:r>
      <w:r w:rsidRPr="00FD3800">
        <w:rPr>
          <w:rFonts w:ascii="Times New Roman" w:hAnsi="Times New Roman" w:cs="Times New Roman"/>
          <w:color w:val="000000" w:themeColor="text1"/>
          <w:sz w:val="22"/>
        </w:rPr>
        <w:tab/>
        <w:t xml:space="preserve">Ho FK, Cole TJ. Non-linear predictor outcome associations. BMJ Med. 2023 Jan 20;2(1):e000396. </w:t>
      </w:r>
    </w:p>
    <w:p w14:paraId="38B5AFE0"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52. </w:t>
      </w:r>
      <w:r w:rsidRPr="00FD3800">
        <w:rPr>
          <w:rFonts w:ascii="Times New Roman" w:hAnsi="Times New Roman" w:cs="Times New Roman"/>
          <w:color w:val="000000" w:themeColor="text1"/>
          <w:sz w:val="22"/>
        </w:rPr>
        <w:tab/>
        <w:t xml:space="preserve">Thacher TD, Clarke BL. Vitamin D Insufficiency. Mayo Clin Proc. 2011 Jan;86(1):50–60. </w:t>
      </w:r>
    </w:p>
    <w:p w14:paraId="2D290376"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53. </w:t>
      </w:r>
      <w:r w:rsidRPr="00FD3800">
        <w:rPr>
          <w:rFonts w:ascii="Times New Roman" w:hAnsi="Times New Roman" w:cs="Times New Roman"/>
          <w:color w:val="000000" w:themeColor="text1"/>
          <w:sz w:val="22"/>
        </w:rPr>
        <w:tab/>
        <w:t xml:space="preserve">Institute of Medicine. Dietary reference intakes for calcium and vitamin D. Washington, DC: The National Academies Press; 2011. </w:t>
      </w:r>
    </w:p>
    <w:p w14:paraId="19768C9A" w14:textId="2BB6030D"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54. </w:t>
      </w:r>
      <w:r w:rsidRPr="00FD3800">
        <w:rPr>
          <w:rFonts w:ascii="Times New Roman" w:hAnsi="Times New Roman" w:cs="Times New Roman"/>
          <w:color w:val="000000" w:themeColor="text1"/>
          <w:sz w:val="22"/>
        </w:rPr>
        <w:tab/>
        <w:t xml:space="preserve">Holick MF, Binkley NC, Bischoff-Ferrari HA, Gordon CM, Hanley DA, Heaney RP, et al. Evaluation, </w:t>
      </w:r>
      <w:r w:rsidR="002F09BC" w:rsidRPr="00FD3800">
        <w:rPr>
          <w:rFonts w:ascii="Times New Roman" w:hAnsi="Times New Roman" w:cs="Times New Roman"/>
          <w:color w:val="000000" w:themeColor="text1"/>
          <w:sz w:val="22"/>
        </w:rPr>
        <w:t>treatment, and prevention of vitamin D deficienc</w:t>
      </w:r>
      <w:r w:rsidRPr="00FD3800">
        <w:rPr>
          <w:rFonts w:ascii="Times New Roman" w:hAnsi="Times New Roman" w:cs="Times New Roman"/>
          <w:color w:val="000000" w:themeColor="text1"/>
          <w:sz w:val="22"/>
        </w:rPr>
        <w:t xml:space="preserve">y: an Endocrine Society Clinical Practice Guideline. The Journal of Clinical Endocrinology &amp; Metabolism. 2011 Jul 1;96(7):1911–30. </w:t>
      </w:r>
    </w:p>
    <w:p w14:paraId="73FCB567" w14:textId="6CB0AF64"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55. </w:t>
      </w:r>
      <w:r w:rsidRPr="00FD3800">
        <w:rPr>
          <w:rFonts w:ascii="Times New Roman" w:hAnsi="Times New Roman" w:cs="Times New Roman"/>
          <w:color w:val="000000" w:themeColor="text1"/>
          <w:sz w:val="22"/>
        </w:rPr>
        <w:tab/>
        <w:t>Srivastava T, Garg U, Ruiz M, Dai H, Alon US. Serum 25(OH)-</w:t>
      </w:r>
      <w:r w:rsidR="002F09BC" w:rsidRPr="00FD3800">
        <w:rPr>
          <w:rFonts w:ascii="Times New Roman" w:hAnsi="Times New Roman" w:cs="Times New Roman"/>
          <w:color w:val="000000" w:themeColor="text1"/>
          <w:sz w:val="22"/>
        </w:rPr>
        <w:t>v</w:t>
      </w:r>
      <w:r w:rsidRPr="00FD3800">
        <w:rPr>
          <w:rFonts w:ascii="Times New Roman" w:hAnsi="Times New Roman" w:cs="Times New Roman"/>
          <w:color w:val="000000" w:themeColor="text1"/>
          <w:sz w:val="22"/>
        </w:rPr>
        <w:t xml:space="preserve">itamin D </w:t>
      </w:r>
      <w:r w:rsidR="002F09BC" w:rsidRPr="00FD3800">
        <w:rPr>
          <w:rFonts w:ascii="Times New Roman" w:hAnsi="Times New Roman" w:cs="Times New Roman"/>
          <w:color w:val="000000" w:themeColor="text1"/>
          <w:sz w:val="22"/>
        </w:rPr>
        <w:t>l</w:t>
      </w:r>
      <w:r w:rsidRPr="00FD3800">
        <w:rPr>
          <w:rFonts w:ascii="Times New Roman" w:hAnsi="Times New Roman" w:cs="Times New Roman"/>
          <w:color w:val="000000" w:themeColor="text1"/>
          <w:sz w:val="22"/>
        </w:rPr>
        <w:t xml:space="preserve">evel in </w:t>
      </w:r>
      <w:r w:rsidR="002F09BC" w:rsidRPr="00FD3800">
        <w:rPr>
          <w:rFonts w:ascii="Times New Roman" w:hAnsi="Times New Roman" w:cs="Times New Roman"/>
          <w:color w:val="000000" w:themeColor="text1"/>
          <w:sz w:val="22"/>
        </w:rPr>
        <w:t>c</w:t>
      </w:r>
      <w:r w:rsidRPr="00FD3800">
        <w:rPr>
          <w:rFonts w:ascii="Times New Roman" w:hAnsi="Times New Roman" w:cs="Times New Roman"/>
          <w:color w:val="000000" w:themeColor="text1"/>
          <w:sz w:val="22"/>
        </w:rPr>
        <w:t xml:space="preserve">hildren: Is </w:t>
      </w:r>
      <w:r w:rsidR="002F09BC" w:rsidRPr="00FD3800">
        <w:rPr>
          <w:rFonts w:ascii="Times New Roman" w:hAnsi="Times New Roman" w:cs="Times New Roman"/>
          <w:color w:val="000000" w:themeColor="text1"/>
          <w:sz w:val="22"/>
        </w:rPr>
        <w:t>t</w:t>
      </w:r>
      <w:r w:rsidRPr="00FD3800">
        <w:rPr>
          <w:rFonts w:ascii="Times New Roman" w:hAnsi="Times New Roman" w:cs="Times New Roman"/>
          <w:color w:val="000000" w:themeColor="text1"/>
          <w:sz w:val="22"/>
        </w:rPr>
        <w:t xml:space="preserve">here a </w:t>
      </w:r>
      <w:r w:rsidR="002F09BC" w:rsidRPr="00FD3800">
        <w:rPr>
          <w:rFonts w:ascii="Times New Roman" w:hAnsi="Times New Roman" w:cs="Times New Roman"/>
          <w:color w:val="000000" w:themeColor="text1"/>
          <w:sz w:val="22"/>
        </w:rPr>
        <w:t>n</w:t>
      </w:r>
      <w:r w:rsidRPr="00FD3800">
        <w:rPr>
          <w:rFonts w:ascii="Times New Roman" w:hAnsi="Times New Roman" w:cs="Times New Roman"/>
          <w:color w:val="000000" w:themeColor="text1"/>
          <w:sz w:val="22"/>
        </w:rPr>
        <w:t xml:space="preserve">eed to </w:t>
      </w:r>
      <w:r w:rsidR="002F09BC" w:rsidRPr="00FD3800">
        <w:rPr>
          <w:rFonts w:ascii="Times New Roman" w:hAnsi="Times New Roman" w:cs="Times New Roman"/>
          <w:color w:val="000000" w:themeColor="text1"/>
          <w:sz w:val="22"/>
        </w:rPr>
        <w:t>c</w:t>
      </w:r>
      <w:r w:rsidRPr="00FD3800">
        <w:rPr>
          <w:rFonts w:ascii="Times New Roman" w:hAnsi="Times New Roman" w:cs="Times New Roman"/>
          <w:color w:val="000000" w:themeColor="text1"/>
          <w:sz w:val="22"/>
        </w:rPr>
        <w:t xml:space="preserve">hange the </w:t>
      </w:r>
      <w:r w:rsidR="002F09BC" w:rsidRPr="00FD3800">
        <w:rPr>
          <w:rFonts w:ascii="Times New Roman" w:hAnsi="Times New Roman" w:cs="Times New Roman"/>
          <w:color w:val="000000" w:themeColor="text1"/>
          <w:sz w:val="22"/>
        </w:rPr>
        <w:t>r</w:t>
      </w:r>
      <w:r w:rsidRPr="00FD3800">
        <w:rPr>
          <w:rFonts w:ascii="Times New Roman" w:hAnsi="Times New Roman" w:cs="Times New Roman"/>
          <w:color w:val="000000" w:themeColor="text1"/>
          <w:sz w:val="22"/>
        </w:rPr>
        <w:t xml:space="preserve">eference </w:t>
      </w:r>
      <w:r w:rsidR="002F09BC" w:rsidRPr="00FD3800">
        <w:rPr>
          <w:rFonts w:ascii="Times New Roman" w:hAnsi="Times New Roman" w:cs="Times New Roman"/>
          <w:color w:val="000000" w:themeColor="text1"/>
          <w:sz w:val="22"/>
        </w:rPr>
        <w:t>r</w:t>
      </w:r>
      <w:r w:rsidRPr="00FD3800">
        <w:rPr>
          <w:rFonts w:ascii="Times New Roman" w:hAnsi="Times New Roman" w:cs="Times New Roman"/>
          <w:color w:val="000000" w:themeColor="text1"/>
          <w:sz w:val="22"/>
        </w:rPr>
        <w:t xml:space="preserve">ange </w:t>
      </w:r>
      <w:r w:rsidR="002F09BC" w:rsidRPr="00FD3800">
        <w:rPr>
          <w:rFonts w:ascii="Times New Roman" w:hAnsi="Times New Roman" w:cs="Times New Roman"/>
          <w:color w:val="000000" w:themeColor="text1"/>
          <w:sz w:val="22"/>
        </w:rPr>
        <w:t>b</w:t>
      </w:r>
      <w:r w:rsidRPr="00FD3800">
        <w:rPr>
          <w:rFonts w:ascii="Times New Roman" w:hAnsi="Times New Roman" w:cs="Times New Roman"/>
          <w:color w:val="000000" w:themeColor="text1"/>
          <w:sz w:val="22"/>
        </w:rPr>
        <w:t xml:space="preserve">ased on 2011 Institute of Medicine Report? Clin Pediatr (Phila). 2013 Feb 1;52(2):178–82. </w:t>
      </w:r>
    </w:p>
    <w:p w14:paraId="40C818DE"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56. </w:t>
      </w:r>
      <w:r w:rsidRPr="00FD3800">
        <w:rPr>
          <w:rFonts w:ascii="Times New Roman" w:hAnsi="Times New Roman" w:cs="Times New Roman"/>
          <w:color w:val="000000" w:themeColor="text1"/>
          <w:sz w:val="22"/>
        </w:rPr>
        <w:tab/>
        <w:t xml:space="preserve">Kagotho E, Omuse G, Okinda N, Ojwang P. Vitamin D status in healthy black African adults at a tertiary hospital in Nairobi, Kenya: a cross sectional study. BMC Endocrine Disorders. 2018 Oct 11;18(1):70. </w:t>
      </w:r>
    </w:p>
    <w:p w14:paraId="576EDE6E"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57. </w:t>
      </w:r>
      <w:r w:rsidRPr="00FD3800">
        <w:rPr>
          <w:rFonts w:ascii="Times New Roman" w:hAnsi="Times New Roman" w:cs="Times New Roman"/>
          <w:color w:val="000000" w:themeColor="text1"/>
          <w:sz w:val="22"/>
        </w:rPr>
        <w:tab/>
        <w:t xml:space="preserve">Hill TR, Cotter AA, Mitchell S, Boreham CA, Dubitzky W, Murray L, et al. Vitamin D status and parathyroid hormone relationship in adolescents and its association with bone health parameters: analysis of the Northern Ireland Young Heart’s Project. Osteoporos Int. 2010 Apr 1;21(4):695–700. </w:t>
      </w:r>
    </w:p>
    <w:p w14:paraId="5357FD5F" w14:textId="122EC566"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58. </w:t>
      </w:r>
      <w:r w:rsidRPr="00FD3800">
        <w:rPr>
          <w:rFonts w:ascii="Times New Roman" w:hAnsi="Times New Roman" w:cs="Times New Roman"/>
          <w:color w:val="000000" w:themeColor="text1"/>
          <w:sz w:val="22"/>
        </w:rPr>
        <w:tab/>
        <w:t xml:space="preserve">Gordon CM, DePeter KC, Feldman HA, Grace E, Emans SJ. Prevalence of </w:t>
      </w:r>
      <w:r w:rsidR="002F09BC" w:rsidRPr="00FD3800">
        <w:rPr>
          <w:rFonts w:ascii="Times New Roman" w:hAnsi="Times New Roman" w:cs="Times New Roman"/>
          <w:color w:val="000000" w:themeColor="text1"/>
          <w:sz w:val="22"/>
        </w:rPr>
        <w:t>vitamin D deficiency among healthy adolescents</w:t>
      </w:r>
      <w:r w:rsidRPr="00FD3800">
        <w:rPr>
          <w:rFonts w:ascii="Times New Roman" w:hAnsi="Times New Roman" w:cs="Times New Roman"/>
          <w:color w:val="000000" w:themeColor="text1"/>
          <w:sz w:val="22"/>
        </w:rPr>
        <w:t xml:space="preserve">. Archives of Pediatrics &amp; Adolescent Medicine. 2004 Jun 1;158(6):531–7. </w:t>
      </w:r>
    </w:p>
    <w:p w14:paraId="71A0166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59. </w:t>
      </w:r>
      <w:r w:rsidRPr="00FD3800">
        <w:rPr>
          <w:rFonts w:ascii="Times New Roman" w:hAnsi="Times New Roman" w:cs="Times New Roman"/>
          <w:color w:val="000000" w:themeColor="text1"/>
          <w:sz w:val="22"/>
        </w:rPr>
        <w:tab/>
        <w:t xml:space="preserve">Outila TA, Kärkkäinen MU, Lamberg-Allardt CJ. Vitamin D status affects serum parathyroid hormone concentrations during winter in female adolescents: associations with forearm bone mineral density. Am J Clin Nutr. 2001 Aug;74(2):206–10. </w:t>
      </w:r>
    </w:p>
    <w:p w14:paraId="25894989"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lastRenderedPageBreak/>
        <w:t xml:space="preserve">60. </w:t>
      </w:r>
      <w:r w:rsidRPr="00FD3800">
        <w:rPr>
          <w:rFonts w:ascii="Times New Roman" w:hAnsi="Times New Roman" w:cs="Times New Roman"/>
          <w:color w:val="000000" w:themeColor="text1"/>
          <w:sz w:val="22"/>
        </w:rPr>
        <w:tab/>
        <w:t xml:space="preserve">Guillemant J, Cabrol S, Allemandou A, Peres G, Guillemant S. Vitamin D-dependent seasonal variation of PTH in growing male adolescents. Bone. 1995 Dec 1;17(6):513–6. </w:t>
      </w:r>
    </w:p>
    <w:p w14:paraId="1ED6E2DD"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61. </w:t>
      </w:r>
      <w:r w:rsidRPr="00FD3800">
        <w:rPr>
          <w:rFonts w:ascii="Times New Roman" w:hAnsi="Times New Roman" w:cs="Times New Roman"/>
          <w:color w:val="000000" w:themeColor="text1"/>
          <w:sz w:val="22"/>
        </w:rPr>
        <w:tab/>
        <w:t xml:space="preserve">Luxwolda MF, Kuipers RS, Kema IP, Dijck-Brouwer DAJ, Muskiet FAJ. Traditionally living populations in East Africa have a mean serum 25-hydroxyvitamin D concentration of 115 nmol/l. Br J Nutr. 2012 Nov 14;108(9):1557–61. </w:t>
      </w:r>
    </w:p>
    <w:p w14:paraId="34CA06D0"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62. </w:t>
      </w:r>
      <w:r w:rsidRPr="00FD3800">
        <w:rPr>
          <w:rFonts w:ascii="Times New Roman" w:hAnsi="Times New Roman" w:cs="Times New Roman"/>
          <w:color w:val="000000" w:themeColor="text1"/>
          <w:sz w:val="22"/>
        </w:rPr>
        <w:tab/>
        <w:t xml:space="preserve">Musarurwa C, Zijenah LS, Duri DZ, Mateveke-Dangaiso K, Mhandire K, Chipiti MM, et al. Association of high serum vitamin D concentrations with active pulmonary TB in an HIV co-endemic setting, Harare, Zimbabwe. BMC Infectious Diseases. 2017 Feb 13;17(1):142. </w:t>
      </w:r>
    </w:p>
    <w:p w14:paraId="45741AD3"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63. </w:t>
      </w:r>
      <w:r w:rsidRPr="00FD3800">
        <w:rPr>
          <w:rFonts w:ascii="Times New Roman" w:hAnsi="Times New Roman" w:cs="Times New Roman"/>
          <w:color w:val="000000" w:themeColor="text1"/>
          <w:sz w:val="22"/>
        </w:rPr>
        <w:tab/>
        <w:t xml:space="preserve">Higgins V, Truong D, Habeeb NMAWA, Fung AWS, Hoffman B, Adeli K. Pediatric reference intervals for 1,25-dihydroxyvitamin D using the DiaSorin LIAISON XL assay in the healthy CALIPER cohort. Clinical Chemistry and Laboratory Medicine (CCLM). 2018 Jun 1;56(6):964–72. </w:t>
      </w:r>
    </w:p>
    <w:p w14:paraId="1235F283" w14:textId="77777777" w:rsidR="000A43C4" w:rsidRPr="00FD3800" w:rsidRDefault="000A43C4" w:rsidP="00D64FDC">
      <w:pPr>
        <w:pStyle w:val="Bibliography"/>
        <w:jc w:val="both"/>
        <w:rPr>
          <w:rFonts w:ascii="Times New Roman" w:hAnsi="Times New Roman" w:cs="Times New Roman"/>
          <w:color w:val="000000" w:themeColor="text1"/>
          <w:sz w:val="22"/>
        </w:rPr>
      </w:pPr>
      <w:r w:rsidRPr="00FD3800">
        <w:rPr>
          <w:rFonts w:ascii="Times New Roman" w:hAnsi="Times New Roman" w:cs="Times New Roman"/>
          <w:color w:val="000000" w:themeColor="text1"/>
          <w:sz w:val="22"/>
        </w:rPr>
        <w:t xml:space="preserve">64. </w:t>
      </w:r>
      <w:r w:rsidRPr="00FD3800">
        <w:rPr>
          <w:rFonts w:ascii="Times New Roman" w:hAnsi="Times New Roman" w:cs="Times New Roman"/>
          <w:color w:val="000000" w:themeColor="text1"/>
          <w:sz w:val="22"/>
        </w:rPr>
        <w:tab/>
        <w:t xml:space="preserve">Rukuni R, Rehman AM, Mukwasi-Kahari C, Madanhire T, Kowo-Nyakoko F, McHugh G, et al. Effect of HIV infection on growth and bone density in peripubertal children in the era of antiretroviral therapy: a cross-sectional study in Zimbabwe. The Lancet Child &amp; Adolescent Health. 2021 Aug 1;5(8):569–81. </w:t>
      </w:r>
    </w:p>
    <w:p w14:paraId="2D3D7EE4" w14:textId="1E62FA6F" w:rsidR="001C5091" w:rsidRPr="00FD3800" w:rsidRDefault="00734E00" w:rsidP="00A41A2B">
      <w:pPr>
        <w:pStyle w:val="Bibliography"/>
        <w:jc w:val="both"/>
        <w:rPr>
          <w:rFonts w:ascii="Times New Roman" w:hAnsi="Times New Roman" w:cs="Times New Roman"/>
          <w:b/>
          <w:bCs/>
          <w:color w:val="000000" w:themeColor="text1"/>
          <w:sz w:val="22"/>
          <w:szCs w:val="22"/>
        </w:rPr>
        <w:sectPr w:rsidR="001C5091" w:rsidRPr="00FD3800" w:rsidSect="00F62566">
          <w:pgSz w:w="11906" w:h="16838"/>
          <w:pgMar w:top="1440" w:right="1440" w:bottom="1440" w:left="1440" w:header="708" w:footer="708" w:gutter="0"/>
          <w:cols w:space="708"/>
          <w:docGrid w:linePitch="360"/>
        </w:sectPr>
      </w:pPr>
      <w:r w:rsidRPr="00FD3800">
        <w:rPr>
          <w:rFonts w:ascii="Times New Roman" w:hAnsi="Times New Roman" w:cs="Times New Roman"/>
          <w:b/>
          <w:bCs/>
          <w:color w:val="000000" w:themeColor="text1"/>
          <w:sz w:val="22"/>
          <w:szCs w:val="22"/>
        </w:rPr>
        <w:fldChar w:fldCharType="end"/>
      </w:r>
    </w:p>
    <w:p w14:paraId="70F32B26" w14:textId="31E2B4D9" w:rsidR="00F953F8" w:rsidRPr="00FD3800" w:rsidRDefault="00F953F8" w:rsidP="00F953F8">
      <w:pPr>
        <w:spacing w:line="480" w:lineRule="auto"/>
        <w:jc w:val="both"/>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lastRenderedPageBreak/>
        <w:t>Titles and legends for Figures and Tables</w:t>
      </w:r>
    </w:p>
    <w:p w14:paraId="3BCB4744" w14:textId="33E7F7B2" w:rsidR="00F953F8" w:rsidRPr="00FD3800" w:rsidRDefault="00F953F8" w:rsidP="00F953F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rPr>
        <w:t>Figure 1</w:t>
      </w:r>
      <w:r w:rsidR="00A125B0" w:rsidRPr="00FD3800">
        <w:rPr>
          <w:rFonts w:ascii="Times New Roman" w:hAnsi="Times New Roman" w:cs="Times New Roman"/>
          <w:b/>
          <w:bCs/>
          <w:color w:val="000000" w:themeColor="text1"/>
          <w:sz w:val="22"/>
          <w:szCs w:val="22"/>
        </w:rPr>
        <w:t>a</w:t>
      </w:r>
      <w:r w:rsidRPr="00FD3800">
        <w:rPr>
          <w:rFonts w:ascii="Times New Roman" w:hAnsi="Times New Roman" w:cs="Times New Roman"/>
          <w:b/>
          <w:bCs/>
          <w:color w:val="000000" w:themeColor="text1"/>
          <w:sz w:val="22"/>
          <w:szCs w:val="22"/>
        </w:rPr>
        <w:t xml:space="preserve">:  </w:t>
      </w:r>
      <w:r w:rsidRPr="00FD3800">
        <w:rPr>
          <w:rFonts w:ascii="Times New Roman" w:hAnsi="Times New Roman" w:cs="Times New Roman"/>
          <w:b/>
          <w:bCs/>
          <w:color w:val="000000" w:themeColor="text1"/>
          <w:sz w:val="22"/>
          <w:szCs w:val="22"/>
          <w:lang w:val="en-US"/>
        </w:rPr>
        <w:t xml:space="preserve">Scatter plot and a </w:t>
      </w:r>
      <w:r w:rsidRPr="00FD3800">
        <w:rPr>
          <w:rFonts w:ascii="Times New Roman" w:hAnsi="Times New Roman" w:cs="Times New Roman"/>
          <w:b/>
          <w:bCs/>
          <w:color w:val="000000" w:themeColor="text1"/>
          <w:sz w:val="22"/>
          <w:szCs w:val="22"/>
        </w:rPr>
        <w:t xml:space="preserve">non-parametric </w:t>
      </w:r>
      <w:r w:rsidRPr="00FD3800">
        <w:rPr>
          <w:rFonts w:ascii="Times New Roman" w:hAnsi="Times New Roman" w:cs="Times New Roman"/>
          <w:b/>
          <w:bCs/>
          <w:color w:val="000000" w:themeColor="text1"/>
          <w:sz w:val="22"/>
          <w:szCs w:val="22"/>
          <w:lang w:val="en-US"/>
        </w:rPr>
        <w:t>l</w:t>
      </w:r>
      <w:proofErr w:type="spellStart"/>
      <w:r w:rsidRPr="00FD3800">
        <w:rPr>
          <w:rFonts w:ascii="Times New Roman" w:hAnsi="Times New Roman" w:cs="Times New Roman"/>
          <w:b/>
          <w:bCs/>
          <w:color w:val="000000" w:themeColor="text1"/>
          <w:sz w:val="22"/>
          <w:szCs w:val="22"/>
        </w:rPr>
        <w:t>ocally</w:t>
      </w:r>
      <w:proofErr w:type="spellEnd"/>
      <w:r w:rsidRPr="00FD3800">
        <w:rPr>
          <w:rFonts w:ascii="Times New Roman" w:hAnsi="Times New Roman" w:cs="Times New Roman"/>
          <w:b/>
          <w:bCs/>
          <w:color w:val="000000" w:themeColor="text1"/>
          <w:sz w:val="22"/>
          <w:szCs w:val="22"/>
        </w:rPr>
        <w:t xml:space="preserve"> weighted smoothing</w:t>
      </w:r>
      <w:r w:rsidRPr="00FD3800">
        <w:rPr>
          <w:rFonts w:ascii="Times New Roman" w:hAnsi="Times New Roman" w:cs="Times New Roman"/>
          <w:b/>
          <w:bCs/>
          <w:color w:val="000000" w:themeColor="text1"/>
          <w:sz w:val="22"/>
          <w:szCs w:val="22"/>
          <w:lang w:val="en-US"/>
        </w:rPr>
        <w:t xml:space="preserve"> (loess) fitted line, illustrating the relationship between total 25(OH)D and PTH. </w:t>
      </w:r>
    </w:p>
    <w:p w14:paraId="0079DC4A" w14:textId="77777777" w:rsidR="00F953F8" w:rsidRPr="00FD3800" w:rsidRDefault="00F953F8" w:rsidP="00F953F8">
      <w:pPr>
        <w:spacing w:line="480" w:lineRule="auto"/>
        <w:jc w:val="both"/>
        <w:rPr>
          <w:rFonts w:ascii="Times New Roman" w:hAnsi="Times New Roman" w:cs="Times New Roman"/>
          <w:color w:val="000000" w:themeColor="text1"/>
          <w:sz w:val="22"/>
          <w:szCs w:val="22"/>
        </w:rPr>
      </w:pPr>
    </w:p>
    <w:p w14:paraId="5E04BB87" w14:textId="77777777" w:rsidR="00F953F8" w:rsidRPr="00FD3800" w:rsidRDefault="00F953F8" w:rsidP="00F953F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rPr>
        <w:t xml:space="preserve">Figure 2a: </w:t>
      </w:r>
      <w:r w:rsidRPr="00FD3800">
        <w:rPr>
          <w:rFonts w:ascii="Times New Roman" w:hAnsi="Times New Roman" w:cs="Times New Roman"/>
          <w:b/>
          <w:bCs/>
          <w:color w:val="000000" w:themeColor="text1"/>
          <w:sz w:val="22"/>
          <w:szCs w:val="22"/>
          <w:lang w:val="en-US"/>
        </w:rPr>
        <w:t xml:space="preserve">The relationship between total 25(OH)D and PTH (log transformed), modelled using a </w:t>
      </w:r>
      <w:r w:rsidRPr="00FD3800">
        <w:rPr>
          <w:rFonts w:ascii="Times New Roman" w:hAnsi="Times New Roman" w:cs="Times New Roman"/>
          <w:b/>
          <w:bCs/>
          <w:color w:val="000000" w:themeColor="text1"/>
          <w:sz w:val="22"/>
          <w:szCs w:val="22"/>
        </w:rPr>
        <w:t>non-parametric</w:t>
      </w:r>
      <w:r w:rsidRPr="00FD3800">
        <w:rPr>
          <w:rFonts w:ascii="Times New Roman" w:hAnsi="Times New Roman" w:cs="Times New Roman"/>
          <w:b/>
          <w:bCs/>
          <w:color w:val="000000" w:themeColor="text1"/>
          <w:sz w:val="22"/>
          <w:szCs w:val="22"/>
          <w:lang w:val="en-US"/>
        </w:rPr>
        <w:t xml:space="preserve"> natural cubic spline </w:t>
      </w:r>
      <w:r w:rsidRPr="00FD3800">
        <w:rPr>
          <w:rFonts w:ascii="Times New Roman" w:hAnsi="Times New Roman" w:cs="Times New Roman"/>
          <w:b/>
          <w:bCs/>
          <w:color w:val="000000" w:themeColor="text1"/>
          <w:sz w:val="22"/>
          <w:szCs w:val="22"/>
        </w:rPr>
        <w:t>curve</w:t>
      </w:r>
      <w:r w:rsidRPr="00FD3800">
        <w:rPr>
          <w:rFonts w:ascii="Times New Roman" w:hAnsi="Times New Roman" w:cs="Times New Roman"/>
          <w:color w:val="000000" w:themeColor="text1"/>
          <w:sz w:val="22"/>
          <w:szCs w:val="22"/>
        </w:rPr>
        <w:t xml:space="preserve">. The regression curve is fitted with a 95% confidence interval showing the variation of the natural cubic spline coefficient. </w:t>
      </w:r>
    </w:p>
    <w:p w14:paraId="769B102B" w14:textId="77777777" w:rsidR="00F953F8" w:rsidRPr="00FD3800" w:rsidRDefault="00F953F8" w:rsidP="00F953F8">
      <w:pPr>
        <w:spacing w:line="480" w:lineRule="auto"/>
        <w:jc w:val="both"/>
        <w:rPr>
          <w:rFonts w:ascii="Times New Roman" w:hAnsi="Times New Roman" w:cs="Times New Roman"/>
          <w:color w:val="000000" w:themeColor="text1"/>
          <w:sz w:val="22"/>
          <w:szCs w:val="22"/>
        </w:rPr>
      </w:pPr>
    </w:p>
    <w:p w14:paraId="35C83D07" w14:textId="77777777" w:rsidR="00F953F8" w:rsidRPr="00FD3800" w:rsidRDefault="00F953F8" w:rsidP="00F953F8">
      <w:pPr>
        <w:spacing w:line="480" w:lineRule="auto"/>
        <w:jc w:val="both"/>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t xml:space="preserve">Figure 2b: Identification of inflection points for the relationship between total 25(OH)D and (log transformed) PTH at 59.6 and 74.6 nmol/l. </w:t>
      </w:r>
      <w:r w:rsidRPr="00FD3800">
        <w:rPr>
          <w:rFonts w:ascii="Times New Roman" w:hAnsi="Times New Roman" w:cs="Times New Roman"/>
          <w:color w:val="000000" w:themeColor="text1"/>
          <w:sz w:val="22"/>
          <w:szCs w:val="22"/>
          <w:lang w:val="en-US"/>
        </w:rPr>
        <w:t>T</w:t>
      </w:r>
      <w:r w:rsidRPr="00FD3800">
        <w:rPr>
          <w:rFonts w:ascii="Times New Roman" w:hAnsi="Times New Roman" w:cs="Times New Roman"/>
          <w:color w:val="000000" w:themeColor="text1"/>
          <w:sz w:val="22"/>
          <w:szCs w:val="22"/>
        </w:rPr>
        <w:t xml:space="preserve">he natural cubic spline regression coefficient with a 95% confidence interval is plotted against total 25(OH)D. Since, natural cubic splines involves appropriate partitioning of the curve such that the regression coefficient changes at different values of 25(OH)D, this helps in identification of inflection points. </w:t>
      </w:r>
      <w:r w:rsidRPr="00FD3800">
        <w:rPr>
          <w:rFonts w:ascii="Times New Roman" w:hAnsi="Times New Roman" w:cs="Times New Roman"/>
          <w:color w:val="000000" w:themeColor="text1"/>
          <w:sz w:val="22"/>
          <w:szCs w:val="22"/>
          <w:lang w:val="en-US"/>
        </w:rPr>
        <w:t>Commonly used definitions of 25(OH)D deficiency (&lt;30 nmol/l) and insufficiency (&lt;50 nmol/l) are shown for illustrative purposes.</w:t>
      </w:r>
      <w:r w:rsidRPr="00FD3800">
        <w:rPr>
          <w:rFonts w:ascii="Times New Roman" w:hAnsi="Times New Roman" w:cs="Times New Roman"/>
          <w:b/>
          <w:bCs/>
          <w:color w:val="000000" w:themeColor="text1"/>
          <w:sz w:val="22"/>
          <w:szCs w:val="22"/>
          <w:lang w:val="en-US"/>
        </w:rPr>
        <w:t xml:space="preserve"> </w:t>
      </w:r>
    </w:p>
    <w:p w14:paraId="75AEEC57" w14:textId="77777777" w:rsidR="00AE23B8" w:rsidRPr="00FD3800" w:rsidRDefault="00AE23B8" w:rsidP="00AE23B8">
      <w:pPr>
        <w:spacing w:line="480" w:lineRule="auto"/>
        <w:jc w:val="both"/>
        <w:rPr>
          <w:rFonts w:ascii="Times New Roman" w:hAnsi="Times New Roman" w:cs="Times New Roman"/>
          <w:color w:val="000000" w:themeColor="text1"/>
          <w:sz w:val="22"/>
          <w:szCs w:val="22"/>
        </w:rPr>
      </w:pPr>
    </w:p>
    <w:p w14:paraId="0F05B74C" w14:textId="3F7C8190" w:rsidR="0063137F" w:rsidRPr="00FD3800" w:rsidRDefault="0063137F" w:rsidP="00C14127">
      <w:pPr>
        <w:spacing w:line="480" w:lineRule="auto"/>
        <w:jc w:val="both"/>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t>Supplementary figure 1a: Normal density functions showing the distributions for 25(OH)D, 1,25(OH)</w:t>
      </w:r>
      <w:r w:rsidRPr="00FD3800">
        <w:rPr>
          <w:rFonts w:ascii="Times New Roman" w:hAnsi="Times New Roman" w:cs="Times New Roman"/>
          <w:b/>
          <w:bCs/>
          <w:color w:val="000000" w:themeColor="text1"/>
          <w:sz w:val="22"/>
          <w:szCs w:val="22"/>
          <w:vertAlign w:val="subscript"/>
          <w:lang w:val="en-US"/>
        </w:rPr>
        <w:t>2</w:t>
      </w:r>
      <w:r w:rsidRPr="00FD3800">
        <w:rPr>
          <w:rFonts w:ascii="Times New Roman" w:hAnsi="Times New Roman" w:cs="Times New Roman"/>
          <w:b/>
          <w:bCs/>
          <w:color w:val="000000" w:themeColor="text1"/>
          <w:sz w:val="22"/>
          <w:szCs w:val="22"/>
          <w:lang w:val="en-US"/>
        </w:rPr>
        <w:t>D, 24,25(OH)</w:t>
      </w:r>
      <w:r w:rsidRPr="00FD3800">
        <w:rPr>
          <w:rFonts w:ascii="Times New Roman" w:hAnsi="Times New Roman" w:cs="Times New Roman"/>
          <w:b/>
          <w:bCs/>
          <w:color w:val="000000" w:themeColor="text1"/>
          <w:sz w:val="22"/>
          <w:szCs w:val="22"/>
          <w:vertAlign w:val="subscript"/>
          <w:lang w:val="en-US"/>
        </w:rPr>
        <w:t>2</w:t>
      </w:r>
      <w:r w:rsidRPr="00FD3800">
        <w:rPr>
          <w:rFonts w:ascii="Times New Roman" w:hAnsi="Times New Roman" w:cs="Times New Roman"/>
          <w:b/>
          <w:bCs/>
          <w:color w:val="000000" w:themeColor="text1"/>
          <w:sz w:val="22"/>
          <w:szCs w:val="22"/>
          <w:lang w:val="en-US"/>
        </w:rPr>
        <w:t xml:space="preserve">D and PTH with </w:t>
      </w:r>
      <w:r w:rsidRPr="00FD3800">
        <w:rPr>
          <w:rFonts w:ascii="Times New Roman" w:hAnsi="Times New Roman" w:cs="Times New Roman"/>
          <w:b/>
          <w:bCs/>
          <w:color w:val="000000" w:themeColor="text1"/>
          <w:sz w:val="22"/>
          <w:szCs w:val="22"/>
        </w:rPr>
        <w:t>median values</w:t>
      </w:r>
      <w:r w:rsidRPr="00FD3800">
        <w:rPr>
          <w:rFonts w:ascii="Times New Roman" w:hAnsi="Times New Roman" w:cs="Times New Roman"/>
          <w:color w:val="000000" w:themeColor="text1"/>
          <w:sz w:val="22"/>
          <w:szCs w:val="22"/>
        </w:rPr>
        <w:t>.</w:t>
      </w:r>
    </w:p>
    <w:p w14:paraId="127E696A" w14:textId="7B2C06E3" w:rsidR="00F953F8" w:rsidRPr="00FD3800" w:rsidRDefault="00F953F8" w:rsidP="00C14127">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color w:val="000000" w:themeColor="text1"/>
          <w:sz w:val="22"/>
          <w:szCs w:val="22"/>
        </w:rPr>
        <w:t>Normal density plots for total 25(OH)D, 1,25(OH)</w:t>
      </w:r>
      <w:r w:rsidRPr="00FD3800">
        <w:rPr>
          <w:rFonts w:ascii="Times New Roman" w:hAnsi="Times New Roman" w:cs="Times New Roman"/>
          <w:color w:val="000000" w:themeColor="text1"/>
          <w:sz w:val="22"/>
          <w:szCs w:val="22"/>
          <w:vertAlign w:val="subscript"/>
        </w:rPr>
        <w:t>2</w:t>
      </w:r>
      <w:r w:rsidRPr="00FD3800">
        <w:rPr>
          <w:rFonts w:ascii="Times New Roman" w:hAnsi="Times New Roman" w:cs="Times New Roman"/>
          <w:color w:val="000000" w:themeColor="text1"/>
          <w:sz w:val="22"/>
          <w:szCs w:val="22"/>
        </w:rPr>
        <w:t>D</w:t>
      </w:r>
      <w:r w:rsidR="00771A1D" w:rsidRPr="00FD3800">
        <w:rPr>
          <w:rFonts w:ascii="Times New Roman" w:hAnsi="Times New Roman" w:cs="Times New Roman"/>
          <w:color w:val="000000" w:themeColor="text1"/>
          <w:sz w:val="22"/>
          <w:szCs w:val="22"/>
        </w:rPr>
        <w:t>, 24,25(OH)</w:t>
      </w:r>
      <w:r w:rsidR="00771A1D" w:rsidRPr="00FD3800">
        <w:rPr>
          <w:rFonts w:ascii="Times New Roman" w:hAnsi="Times New Roman" w:cs="Times New Roman"/>
          <w:color w:val="000000" w:themeColor="text1"/>
          <w:sz w:val="22"/>
          <w:szCs w:val="22"/>
          <w:vertAlign w:val="subscript"/>
        </w:rPr>
        <w:t>2</w:t>
      </w:r>
      <w:r w:rsidR="00771A1D" w:rsidRPr="00FD3800">
        <w:rPr>
          <w:rFonts w:ascii="Times New Roman" w:hAnsi="Times New Roman" w:cs="Times New Roman"/>
          <w:color w:val="000000" w:themeColor="text1"/>
          <w:sz w:val="22"/>
          <w:szCs w:val="22"/>
        </w:rPr>
        <w:t xml:space="preserve">D </w:t>
      </w:r>
      <w:r w:rsidRPr="00FD3800">
        <w:rPr>
          <w:rFonts w:ascii="Times New Roman" w:hAnsi="Times New Roman" w:cs="Times New Roman"/>
          <w:color w:val="000000" w:themeColor="text1"/>
          <w:sz w:val="22"/>
          <w:szCs w:val="22"/>
        </w:rPr>
        <w:t xml:space="preserve"> and PTH showing their respective median values.</w:t>
      </w:r>
    </w:p>
    <w:p w14:paraId="067AECB8" w14:textId="77777777" w:rsidR="00AE23B8" w:rsidRPr="00FD3800" w:rsidRDefault="00AE23B8" w:rsidP="00F953F8">
      <w:pPr>
        <w:spacing w:line="480" w:lineRule="auto"/>
        <w:rPr>
          <w:rFonts w:ascii="Times New Roman" w:hAnsi="Times New Roman" w:cs="Times New Roman"/>
          <w:color w:val="000000" w:themeColor="text1"/>
          <w:sz w:val="22"/>
          <w:szCs w:val="22"/>
        </w:rPr>
      </w:pPr>
    </w:p>
    <w:p w14:paraId="47286E54" w14:textId="6FC7957D" w:rsidR="00AE23B8" w:rsidRPr="00FD3800" w:rsidRDefault="00AE23B8" w:rsidP="00AE23B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rPr>
        <w:t>Supplementary figure  2a:   Monthly variations in serum 25(OH)D concentration</w:t>
      </w:r>
      <w:r w:rsidR="00C14127" w:rsidRPr="00FD3800">
        <w:rPr>
          <w:rFonts w:ascii="Times New Roman" w:hAnsi="Times New Roman" w:cs="Times New Roman"/>
          <w:b/>
          <w:bCs/>
          <w:color w:val="000000" w:themeColor="text1"/>
          <w:sz w:val="22"/>
          <w:szCs w:val="22"/>
        </w:rPr>
        <w:t>s</w:t>
      </w:r>
      <w:r w:rsidRPr="00FD3800">
        <w:rPr>
          <w:rFonts w:ascii="Times New Roman" w:hAnsi="Times New Roman" w:cs="Times New Roman"/>
          <w:b/>
          <w:bCs/>
          <w:color w:val="000000" w:themeColor="text1"/>
          <w:sz w:val="22"/>
          <w:szCs w:val="22"/>
        </w:rPr>
        <w:t xml:space="preserve">. </w:t>
      </w:r>
      <w:r w:rsidRPr="00FD3800">
        <w:rPr>
          <w:rFonts w:ascii="Times New Roman" w:hAnsi="Times New Roman" w:cs="Times New Roman"/>
          <w:color w:val="000000" w:themeColor="text1"/>
          <w:sz w:val="22"/>
          <w:szCs w:val="22"/>
        </w:rPr>
        <w:t xml:space="preserve">Box and whisker plots showing monthly median (horizontal line) and interquartile range (IQR) for 25(OH)D levels </w:t>
      </w:r>
      <w:r w:rsidR="00614A11" w:rsidRPr="00FD3800">
        <w:rPr>
          <w:rFonts w:ascii="Times New Roman" w:hAnsi="Times New Roman" w:cs="Times New Roman"/>
          <w:color w:val="000000" w:themeColor="text1"/>
          <w:sz w:val="22"/>
          <w:szCs w:val="22"/>
        </w:rPr>
        <w:t xml:space="preserve">over </w:t>
      </w:r>
      <w:r w:rsidRPr="00FD3800">
        <w:rPr>
          <w:rFonts w:ascii="Times New Roman" w:hAnsi="Times New Roman" w:cs="Times New Roman"/>
          <w:color w:val="000000" w:themeColor="text1"/>
          <w:sz w:val="22"/>
          <w:szCs w:val="22"/>
        </w:rPr>
        <w:t xml:space="preserve">the data collection period. </w:t>
      </w:r>
    </w:p>
    <w:p w14:paraId="751D6E72" w14:textId="77777777" w:rsidR="00AE23B8" w:rsidRPr="00FD3800" w:rsidRDefault="00AE23B8" w:rsidP="00AE23B8">
      <w:pPr>
        <w:spacing w:line="480" w:lineRule="auto"/>
        <w:jc w:val="both"/>
        <w:rPr>
          <w:rFonts w:ascii="Times New Roman" w:hAnsi="Times New Roman" w:cs="Times New Roman"/>
          <w:b/>
          <w:bCs/>
          <w:color w:val="000000" w:themeColor="text1"/>
          <w:sz w:val="22"/>
          <w:szCs w:val="22"/>
        </w:rPr>
      </w:pPr>
    </w:p>
    <w:p w14:paraId="110A7597" w14:textId="77777777" w:rsidR="00FF4C0A" w:rsidRPr="00FD3800" w:rsidRDefault="00FF4C0A" w:rsidP="00FF4C0A">
      <w:pPr>
        <w:spacing w:line="480" w:lineRule="auto"/>
        <w:jc w:val="both"/>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t>Supplementary 3a: Correlations between 1,25(OH)</w:t>
      </w:r>
      <w:r w:rsidRPr="00FD3800">
        <w:rPr>
          <w:rFonts w:ascii="Times New Roman" w:hAnsi="Times New Roman" w:cs="Times New Roman"/>
          <w:b/>
          <w:bCs/>
          <w:color w:val="000000" w:themeColor="text1"/>
          <w:sz w:val="22"/>
          <w:szCs w:val="22"/>
          <w:vertAlign w:val="subscript"/>
          <w:lang w:val="en-US"/>
        </w:rPr>
        <w:t>2</w:t>
      </w:r>
      <w:r w:rsidRPr="00FD3800">
        <w:rPr>
          <w:rFonts w:ascii="Times New Roman" w:hAnsi="Times New Roman" w:cs="Times New Roman"/>
          <w:b/>
          <w:bCs/>
          <w:color w:val="000000" w:themeColor="text1"/>
          <w:sz w:val="22"/>
          <w:szCs w:val="22"/>
          <w:lang w:val="en-US"/>
        </w:rPr>
        <w:t>D and 25(OH)D, PTH and dietary calcium.</w:t>
      </w:r>
    </w:p>
    <w:p w14:paraId="594DE823" w14:textId="0B3B0EF4" w:rsidR="00FF4C0A" w:rsidRPr="00FD3800" w:rsidRDefault="00FF4C0A" w:rsidP="00FF4C0A">
      <w:pPr>
        <w:spacing w:line="480" w:lineRule="auto"/>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Scatter plots (black dots) showing linear associations between 1,25(OH)</w:t>
      </w:r>
      <w:r w:rsidRPr="00FD3800">
        <w:rPr>
          <w:rFonts w:ascii="Times New Roman" w:hAnsi="Times New Roman" w:cs="Times New Roman"/>
          <w:color w:val="000000" w:themeColor="text1"/>
          <w:sz w:val="22"/>
          <w:szCs w:val="22"/>
          <w:vertAlign w:val="subscript"/>
          <w:lang w:val="en-US"/>
        </w:rPr>
        <w:t>2</w:t>
      </w:r>
      <w:r w:rsidRPr="00FD3800">
        <w:rPr>
          <w:rFonts w:ascii="Times New Roman" w:hAnsi="Times New Roman" w:cs="Times New Roman"/>
          <w:color w:val="000000" w:themeColor="text1"/>
          <w:sz w:val="22"/>
          <w:szCs w:val="22"/>
          <w:lang w:val="en-US"/>
        </w:rPr>
        <w:t>D with 25(OH)D, PTH and dietary calcium. The blue dashed line indicates the line of best fit for the linear correlation. The correlation between dietary calcium and 1,25(OH)</w:t>
      </w:r>
      <w:r w:rsidRPr="00FD3800">
        <w:rPr>
          <w:rFonts w:ascii="Times New Roman" w:hAnsi="Times New Roman" w:cs="Times New Roman"/>
          <w:color w:val="000000" w:themeColor="text1"/>
          <w:sz w:val="22"/>
          <w:szCs w:val="22"/>
          <w:vertAlign w:val="subscript"/>
          <w:lang w:val="en-US"/>
        </w:rPr>
        <w:t>2</w:t>
      </w:r>
      <w:r w:rsidRPr="00FD3800">
        <w:rPr>
          <w:rFonts w:ascii="Times New Roman" w:hAnsi="Times New Roman" w:cs="Times New Roman"/>
          <w:color w:val="000000" w:themeColor="text1"/>
          <w:sz w:val="22"/>
          <w:szCs w:val="22"/>
          <w:lang w:val="en-US"/>
        </w:rPr>
        <w:t xml:space="preserve">D is stratified by 25(OH)D &lt; 75 nmol/L (black </w:t>
      </w:r>
      <w:r w:rsidRPr="00FD3800">
        <w:rPr>
          <w:rFonts w:ascii="Times New Roman" w:hAnsi="Times New Roman" w:cs="Times New Roman"/>
          <w:color w:val="000000" w:themeColor="text1"/>
          <w:sz w:val="22"/>
          <w:szCs w:val="22"/>
          <w:lang w:val="en-US"/>
        </w:rPr>
        <w:lastRenderedPageBreak/>
        <w:t xml:space="preserve">dashed line) vs 25(OH)D </w:t>
      </w:r>
      <w:r w:rsidRPr="00FD3800">
        <w:rPr>
          <w:rFonts w:ascii="Times New Roman" w:hAnsi="Times New Roman" w:cs="Times New Roman"/>
          <w:color w:val="000000" w:themeColor="text1"/>
          <w:sz w:val="22"/>
          <w:szCs w:val="22"/>
          <w:lang w:val="en-US"/>
        </w:rPr>
        <w:sym w:font="Symbol" w:char="F0B3"/>
      </w:r>
      <w:r w:rsidRPr="00FD3800">
        <w:rPr>
          <w:rFonts w:ascii="Times New Roman" w:hAnsi="Times New Roman" w:cs="Times New Roman"/>
          <w:color w:val="000000" w:themeColor="text1"/>
          <w:sz w:val="22"/>
          <w:szCs w:val="22"/>
          <w:lang w:val="en-US"/>
        </w:rPr>
        <w:t xml:space="preserve"> 75 nmol/L (grey </w:t>
      </w:r>
      <w:r w:rsidR="00E871E0" w:rsidRPr="00FD3800">
        <w:rPr>
          <w:rFonts w:ascii="Times New Roman" w:hAnsi="Times New Roman" w:cs="Times New Roman"/>
          <w:color w:val="000000" w:themeColor="text1"/>
          <w:sz w:val="22"/>
          <w:szCs w:val="22"/>
          <w:lang w:val="en-US"/>
        </w:rPr>
        <w:t>solid</w:t>
      </w:r>
      <w:r w:rsidRPr="00FD3800">
        <w:rPr>
          <w:rFonts w:ascii="Times New Roman" w:hAnsi="Times New Roman" w:cs="Times New Roman"/>
          <w:color w:val="000000" w:themeColor="text1"/>
          <w:sz w:val="22"/>
          <w:szCs w:val="22"/>
          <w:lang w:val="en-US"/>
        </w:rPr>
        <w:t xml:space="preserve"> line). Correlation coefficients (r) are presented in each scatter plot.</w:t>
      </w:r>
    </w:p>
    <w:p w14:paraId="56AE8B76" w14:textId="77777777" w:rsidR="00AE23B8" w:rsidRPr="00FD3800" w:rsidRDefault="00AE23B8" w:rsidP="00F953F8">
      <w:pPr>
        <w:spacing w:line="480" w:lineRule="auto"/>
        <w:rPr>
          <w:rFonts w:ascii="Times New Roman" w:hAnsi="Times New Roman" w:cs="Times New Roman"/>
          <w:color w:val="000000" w:themeColor="text1"/>
          <w:sz w:val="22"/>
          <w:szCs w:val="22"/>
        </w:rPr>
      </w:pPr>
    </w:p>
    <w:p w14:paraId="6244698B" w14:textId="6AF84A87" w:rsidR="00F953F8" w:rsidRPr="00FD3800" w:rsidRDefault="00F953F8" w:rsidP="00F953F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lang w:val="en-US"/>
        </w:rPr>
        <w:t xml:space="preserve">Supplementary figure </w:t>
      </w:r>
      <w:r w:rsidR="00AE23B8" w:rsidRPr="00FD3800">
        <w:rPr>
          <w:rFonts w:ascii="Times New Roman" w:hAnsi="Times New Roman" w:cs="Times New Roman"/>
          <w:b/>
          <w:bCs/>
          <w:color w:val="000000" w:themeColor="text1"/>
          <w:sz w:val="22"/>
          <w:szCs w:val="22"/>
          <w:lang w:val="en-US"/>
        </w:rPr>
        <w:t>4</w:t>
      </w:r>
      <w:r w:rsidRPr="00FD3800">
        <w:rPr>
          <w:rFonts w:ascii="Times New Roman" w:hAnsi="Times New Roman" w:cs="Times New Roman"/>
          <w:b/>
          <w:bCs/>
          <w:color w:val="000000" w:themeColor="text1"/>
          <w:sz w:val="22"/>
          <w:szCs w:val="22"/>
          <w:lang w:val="en-US"/>
        </w:rPr>
        <w:t xml:space="preserve">a: Identification of inflection points for the relationship between total 25(OH)D and (log transformed) PTH by ART regimen. </w:t>
      </w:r>
      <w:r w:rsidRPr="00FD3800">
        <w:rPr>
          <w:rFonts w:ascii="Times New Roman" w:hAnsi="Times New Roman" w:cs="Times New Roman"/>
          <w:color w:val="000000" w:themeColor="text1"/>
          <w:sz w:val="22"/>
          <w:szCs w:val="22"/>
        </w:rPr>
        <w:t xml:space="preserve">Natural cubic spline curves for the relationship between total 25(OH)D and log-transformed PTH and their respective regression coefficients plotted against total 25(OH)D with a 95% confidence interval. The plots are among participants on TDF-containing ART regimen vs those on other HIV treatment regimens showing dotted vertical lines at values 25(OH)D values of </w:t>
      </w:r>
      <w:r w:rsidR="007440F4" w:rsidRPr="00FD3800">
        <w:rPr>
          <w:rFonts w:ascii="Times New Roman" w:hAnsi="Times New Roman" w:cs="Times New Roman"/>
          <w:color w:val="000000" w:themeColor="text1"/>
          <w:sz w:val="22"/>
          <w:szCs w:val="22"/>
        </w:rPr>
        <w:t>5</w:t>
      </w:r>
      <w:r w:rsidRPr="00FD3800">
        <w:rPr>
          <w:rFonts w:ascii="Times New Roman" w:hAnsi="Times New Roman" w:cs="Times New Roman"/>
          <w:color w:val="000000" w:themeColor="text1"/>
          <w:sz w:val="22"/>
          <w:szCs w:val="22"/>
        </w:rPr>
        <w:t>0 and 75nmol/L.</w:t>
      </w:r>
    </w:p>
    <w:p w14:paraId="7591F6B3" w14:textId="77777777" w:rsidR="00F953F8" w:rsidRPr="00FD3800" w:rsidRDefault="00F953F8" w:rsidP="00F953F8">
      <w:pPr>
        <w:spacing w:line="480" w:lineRule="auto"/>
        <w:jc w:val="both"/>
        <w:rPr>
          <w:rFonts w:ascii="Times New Roman" w:hAnsi="Times New Roman" w:cs="Times New Roman"/>
          <w:color w:val="000000" w:themeColor="text1"/>
          <w:sz w:val="22"/>
          <w:szCs w:val="22"/>
        </w:rPr>
      </w:pPr>
    </w:p>
    <w:p w14:paraId="7BB21EDE" w14:textId="3F235792" w:rsidR="00F953F8" w:rsidRPr="00FD3800" w:rsidRDefault="00F953F8" w:rsidP="00F953F8">
      <w:pPr>
        <w:spacing w:line="480" w:lineRule="auto"/>
        <w:jc w:val="both"/>
        <w:rPr>
          <w:rFonts w:ascii="Times New Roman" w:hAnsi="Times New Roman" w:cs="Times New Roman"/>
          <w:color w:val="000000" w:themeColor="text1"/>
          <w:sz w:val="22"/>
          <w:szCs w:val="22"/>
        </w:rPr>
      </w:pPr>
      <w:r w:rsidRPr="00FD3800">
        <w:rPr>
          <w:rFonts w:ascii="Times New Roman" w:hAnsi="Times New Roman" w:cs="Times New Roman"/>
          <w:b/>
          <w:bCs/>
          <w:color w:val="000000" w:themeColor="text1"/>
          <w:sz w:val="22"/>
          <w:szCs w:val="22"/>
          <w:lang w:val="en-US"/>
        </w:rPr>
        <w:t xml:space="preserve">Supplementary figure </w:t>
      </w:r>
      <w:r w:rsidR="00AC021C" w:rsidRPr="00FD3800">
        <w:rPr>
          <w:rFonts w:ascii="Times New Roman" w:hAnsi="Times New Roman" w:cs="Times New Roman"/>
          <w:b/>
          <w:bCs/>
          <w:color w:val="000000" w:themeColor="text1"/>
          <w:sz w:val="22"/>
          <w:szCs w:val="22"/>
          <w:lang w:val="en-US"/>
        </w:rPr>
        <w:t>5</w:t>
      </w:r>
      <w:r w:rsidRPr="00FD3800">
        <w:rPr>
          <w:rFonts w:ascii="Times New Roman" w:hAnsi="Times New Roman" w:cs="Times New Roman"/>
          <w:b/>
          <w:bCs/>
          <w:color w:val="000000" w:themeColor="text1"/>
          <w:sz w:val="22"/>
          <w:szCs w:val="22"/>
          <w:lang w:val="en-US"/>
        </w:rPr>
        <w:t xml:space="preserve">a: Identification of inflection points for the relationship between total 25(OH)D and (log transformed) PTH by viral load. </w:t>
      </w:r>
      <w:r w:rsidRPr="00FD3800">
        <w:rPr>
          <w:rFonts w:ascii="Times New Roman" w:hAnsi="Times New Roman" w:cs="Times New Roman"/>
          <w:color w:val="000000" w:themeColor="text1"/>
          <w:sz w:val="22"/>
          <w:szCs w:val="22"/>
        </w:rPr>
        <w:t xml:space="preserve">Natural cubic spline curves for the relationship between total 25(OH)D and log-transformed PTH and their respective regression coefficients plotted against total 25(OH)D with a 95% confidence interval. The plots are among participants who are virally suppressed (&lt;60copies/ml) vs virally unsuppressed participants (≥60 copies/ml) showing dotted vertical lines at values 25(OH)D values of </w:t>
      </w:r>
      <w:r w:rsidR="009F40E9" w:rsidRPr="00FD3800">
        <w:rPr>
          <w:rFonts w:ascii="Times New Roman" w:hAnsi="Times New Roman" w:cs="Times New Roman"/>
          <w:color w:val="000000" w:themeColor="text1"/>
          <w:sz w:val="22"/>
          <w:szCs w:val="22"/>
        </w:rPr>
        <w:t>5</w:t>
      </w:r>
      <w:r w:rsidRPr="00FD3800">
        <w:rPr>
          <w:rFonts w:ascii="Times New Roman" w:hAnsi="Times New Roman" w:cs="Times New Roman"/>
          <w:color w:val="000000" w:themeColor="text1"/>
          <w:sz w:val="22"/>
          <w:szCs w:val="22"/>
        </w:rPr>
        <w:t>0 and 75nmol/L.</w:t>
      </w:r>
    </w:p>
    <w:p w14:paraId="7B5735C9" w14:textId="77777777" w:rsidR="00F953F8" w:rsidRPr="00FD3800" w:rsidRDefault="00F953F8" w:rsidP="00F953F8">
      <w:pPr>
        <w:spacing w:line="480" w:lineRule="auto"/>
        <w:jc w:val="both"/>
        <w:rPr>
          <w:rFonts w:ascii="Times New Roman" w:hAnsi="Times New Roman" w:cs="Times New Roman"/>
          <w:b/>
          <w:bCs/>
          <w:color w:val="000000" w:themeColor="text1"/>
          <w:sz w:val="22"/>
          <w:szCs w:val="22"/>
          <w:lang w:val="en-US"/>
        </w:rPr>
      </w:pPr>
    </w:p>
    <w:p w14:paraId="5BB76C0F" w14:textId="365C56E5" w:rsidR="00F953F8" w:rsidRPr="00FD3800" w:rsidRDefault="00F953F8" w:rsidP="00F953F8">
      <w:pPr>
        <w:spacing w:line="480" w:lineRule="auto"/>
        <w:jc w:val="both"/>
        <w:rPr>
          <w:rFonts w:ascii="Times New Roman" w:hAnsi="Times New Roman" w:cs="Times New Roman"/>
          <w:color w:val="000000" w:themeColor="text1"/>
          <w:sz w:val="22"/>
          <w:szCs w:val="22"/>
          <w:lang w:val="en-US"/>
        </w:rPr>
      </w:pPr>
      <w:r w:rsidRPr="00FD3800">
        <w:rPr>
          <w:rFonts w:ascii="Times New Roman" w:hAnsi="Times New Roman" w:cs="Times New Roman"/>
          <w:b/>
          <w:bCs/>
          <w:color w:val="000000" w:themeColor="text1"/>
          <w:sz w:val="22"/>
          <w:szCs w:val="22"/>
          <w:lang w:val="en-US"/>
        </w:rPr>
        <w:t xml:space="preserve">Supplementary figure </w:t>
      </w:r>
      <w:r w:rsidR="00AC021C" w:rsidRPr="00FD3800">
        <w:rPr>
          <w:rFonts w:ascii="Times New Roman" w:hAnsi="Times New Roman" w:cs="Times New Roman"/>
          <w:b/>
          <w:bCs/>
          <w:color w:val="000000" w:themeColor="text1"/>
          <w:sz w:val="22"/>
          <w:szCs w:val="22"/>
          <w:lang w:val="en-US"/>
        </w:rPr>
        <w:t>6</w:t>
      </w:r>
      <w:r w:rsidRPr="00FD3800">
        <w:rPr>
          <w:rFonts w:ascii="Times New Roman" w:hAnsi="Times New Roman" w:cs="Times New Roman"/>
          <w:b/>
          <w:bCs/>
          <w:color w:val="000000" w:themeColor="text1"/>
          <w:sz w:val="22"/>
          <w:szCs w:val="22"/>
          <w:lang w:val="en-US"/>
        </w:rPr>
        <w:t xml:space="preserve">a: The different models evaluated in determining the best fitting model between total 25(OH)D and PTH. </w:t>
      </w:r>
      <w:r w:rsidRPr="00FD3800">
        <w:rPr>
          <w:rFonts w:ascii="Times New Roman" w:hAnsi="Times New Roman" w:cs="Times New Roman"/>
          <w:color w:val="000000" w:themeColor="text1"/>
          <w:sz w:val="22"/>
          <w:szCs w:val="22"/>
          <w:lang w:val="en-US"/>
        </w:rPr>
        <w:t>Comparison of different models for the relationship between total 25(OH)D</w:t>
      </w:r>
      <w:r w:rsidRPr="00FD3800">
        <w:rPr>
          <w:rFonts w:ascii="Times New Roman" w:hAnsi="Times New Roman" w:cs="Times New Roman"/>
          <w:b/>
          <w:bCs/>
          <w:color w:val="000000" w:themeColor="text1"/>
          <w:sz w:val="22"/>
          <w:szCs w:val="22"/>
          <w:lang w:val="en-US"/>
        </w:rPr>
        <w:t xml:space="preserve"> </w:t>
      </w:r>
      <w:r w:rsidRPr="00FD3800">
        <w:rPr>
          <w:rFonts w:ascii="Times New Roman" w:hAnsi="Times New Roman" w:cs="Times New Roman"/>
          <w:color w:val="000000" w:themeColor="text1"/>
          <w:sz w:val="22"/>
          <w:szCs w:val="22"/>
          <w:lang w:val="en-US"/>
        </w:rPr>
        <w:t>and PTH showing the regression coefficient pattern (with a 95% CI) of association in relation to total 25(OH)D. We also show the Akaike Information Criterion (AIC) to estimate the prediction error of the models.</w:t>
      </w:r>
      <w:r w:rsidR="00F932A7" w:rsidRPr="00FD3800">
        <w:rPr>
          <w:rFonts w:ascii="Times New Roman" w:hAnsi="Times New Roman" w:cs="Times New Roman"/>
          <w:color w:val="000000" w:themeColor="text1"/>
          <w:sz w:val="22"/>
          <w:szCs w:val="22"/>
          <w:lang w:val="en-US"/>
        </w:rPr>
        <w:t xml:space="preserve"> AIC values for spline models: Linear (</w:t>
      </w:r>
      <w:r w:rsidR="00B10915" w:rsidRPr="00FD3800">
        <w:rPr>
          <w:rFonts w:ascii="Times New Roman" w:hAnsi="Times New Roman" w:cs="Times New Roman"/>
          <w:color w:val="000000" w:themeColor="text1"/>
          <w:sz w:val="22"/>
          <w:szCs w:val="22"/>
          <w:lang w:val="en-US"/>
        </w:rPr>
        <w:t xml:space="preserve">top row: </w:t>
      </w:r>
      <w:r w:rsidR="00F932A7" w:rsidRPr="00FD3800">
        <w:rPr>
          <w:rFonts w:ascii="Times New Roman" w:hAnsi="Times New Roman" w:cs="Times New Roman"/>
          <w:color w:val="000000" w:themeColor="text1"/>
          <w:sz w:val="22"/>
          <w:szCs w:val="22"/>
          <w:lang w:val="en-US"/>
        </w:rPr>
        <w:t>804.15); Quadratic (</w:t>
      </w:r>
      <w:r w:rsidR="00B10915" w:rsidRPr="00FD3800">
        <w:rPr>
          <w:rFonts w:ascii="Times New Roman" w:hAnsi="Times New Roman" w:cs="Times New Roman"/>
          <w:color w:val="000000" w:themeColor="text1"/>
          <w:sz w:val="22"/>
          <w:szCs w:val="22"/>
          <w:lang w:val="en-US"/>
        </w:rPr>
        <w:t xml:space="preserve">second row: </w:t>
      </w:r>
      <w:r w:rsidR="00F932A7" w:rsidRPr="00FD3800">
        <w:rPr>
          <w:rFonts w:ascii="Times New Roman" w:hAnsi="Times New Roman" w:cs="Times New Roman"/>
          <w:color w:val="000000" w:themeColor="text1"/>
          <w:sz w:val="22"/>
          <w:szCs w:val="22"/>
          <w:lang w:val="en-US"/>
        </w:rPr>
        <w:t>803.7); Cubic spline (</w:t>
      </w:r>
      <w:r w:rsidR="00B10915" w:rsidRPr="00FD3800">
        <w:rPr>
          <w:rFonts w:ascii="Times New Roman" w:hAnsi="Times New Roman" w:cs="Times New Roman"/>
          <w:color w:val="000000" w:themeColor="text1"/>
          <w:sz w:val="22"/>
          <w:szCs w:val="22"/>
          <w:lang w:val="en-US"/>
        </w:rPr>
        <w:t xml:space="preserve">third row: </w:t>
      </w:r>
      <w:r w:rsidR="00F932A7" w:rsidRPr="00FD3800">
        <w:rPr>
          <w:rFonts w:ascii="Times New Roman" w:hAnsi="Times New Roman" w:cs="Times New Roman"/>
          <w:color w:val="000000" w:themeColor="text1"/>
          <w:sz w:val="22"/>
          <w:szCs w:val="22"/>
          <w:lang w:val="en-US"/>
        </w:rPr>
        <w:t>801.4); Natural cubic spline (</w:t>
      </w:r>
      <w:r w:rsidR="00B10915" w:rsidRPr="00FD3800">
        <w:rPr>
          <w:rFonts w:ascii="Times New Roman" w:hAnsi="Times New Roman" w:cs="Times New Roman"/>
          <w:color w:val="000000" w:themeColor="text1"/>
          <w:sz w:val="22"/>
          <w:szCs w:val="22"/>
          <w:lang w:val="en-US"/>
        </w:rPr>
        <w:t xml:space="preserve">fourth row: </w:t>
      </w:r>
      <w:r w:rsidR="00F932A7" w:rsidRPr="00FD3800">
        <w:rPr>
          <w:rFonts w:ascii="Times New Roman" w:hAnsi="Times New Roman" w:cs="Times New Roman"/>
          <w:color w:val="000000" w:themeColor="text1"/>
          <w:sz w:val="22"/>
          <w:szCs w:val="22"/>
          <w:lang w:val="en-US"/>
        </w:rPr>
        <w:t>756.1)</w:t>
      </w:r>
      <w:r w:rsidR="009A63CA" w:rsidRPr="00FD3800">
        <w:rPr>
          <w:rFonts w:ascii="Times New Roman" w:hAnsi="Times New Roman" w:cs="Times New Roman"/>
          <w:color w:val="000000" w:themeColor="text1"/>
          <w:sz w:val="22"/>
          <w:szCs w:val="22"/>
          <w:lang w:val="en-US"/>
        </w:rPr>
        <w:t>.</w:t>
      </w:r>
    </w:p>
    <w:p w14:paraId="26B96806" w14:textId="77777777" w:rsidR="00F953F8" w:rsidRPr="00FD3800" w:rsidRDefault="00F953F8" w:rsidP="00F953F8">
      <w:pPr>
        <w:spacing w:line="480" w:lineRule="auto"/>
        <w:jc w:val="both"/>
        <w:rPr>
          <w:rFonts w:ascii="Times New Roman" w:hAnsi="Times New Roman" w:cs="Times New Roman"/>
          <w:color w:val="000000" w:themeColor="text1"/>
          <w:sz w:val="22"/>
          <w:szCs w:val="22"/>
          <w:lang w:val="en-US"/>
        </w:rPr>
      </w:pPr>
    </w:p>
    <w:p w14:paraId="31D86939" w14:textId="34040B0F" w:rsidR="00F953F8" w:rsidRPr="00FD3800" w:rsidRDefault="00F953F8" w:rsidP="00F953F8">
      <w:pPr>
        <w:spacing w:line="480" w:lineRule="auto"/>
        <w:jc w:val="both"/>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t xml:space="preserve">Supplementary figure </w:t>
      </w:r>
      <w:r w:rsidR="00EB34AD" w:rsidRPr="00FD3800">
        <w:rPr>
          <w:rFonts w:ascii="Times New Roman" w:hAnsi="Times New Roman" w:cs="Times New Roman"/>
          <w:b/>
          <w:bCs/>
          <w:color w:val="000000" w:themeColor="text1"/>
          <w:sz w:val="22"/>
          <w:szCs w:val="22"/>
          <w:lang w:val="en-US"/>
        </w:rPr>
        <w:t>7</w:t>
      </w:r>
      <w:r w:rsidRPr="00FD3800">
        <w:rPr>
          <w:rFonts w:ascii="Times New Roman" w:hAnsi="Times New Roman" w:cs="Times New Roman"/>
          <w:b/>
          <w:bCs/>
          <w:color w:val="000000" w:themeColor="text1"/>
          <w:sz w:val="22"/>
          <w:szCs w:val="22"/>
          <w:lang w:val="en-US"/>
        </w:rPr>
        <w:t xml:space="preserve">a: Identification of inflection points for the relationship between total 25(OH)D and (log transformed) PTH using simulated data [10 times more data points].  </w:t>
      </w:r>
      <w:r w:rsidRPr="00FD3800">
        <w:rPr>
          <w:rFonts w:ascii="Times New Roman" w:hAnsi="Times New Roman" w:cs="Times New Roman"/>
          <w:color w:val="000000" w:themeColor="text1"/>
          <w:sz w:val="22"/>
          <w:szCs w:val="22"/>
        </w:rPr>
        <w:t xml:space="preserve">A plot for the natural cubic spline regression coefficient with a 95% confidence interval for the relationship between total 25(OH)D and log-transformed PTH using ten times more (simulated) data points plotted </w:t>
      </w:r>
      <w:r w:rsidRPr="00FD3800">
        <w:rPr>
          <w:rFonts w:ascii="Times New Roman" w:hAnsi="Times New Roman" w:cs="Times New Roman"/>
          <w:color w:val="000000" w:themeColor="text1"/>
          <w:sz w:val="22"/>
          <w:szCs w:val="22"/>
        </w:rPr>
        <w:lastRenderedPageBreak/>
        <w:t>against total 25(OH)D. The non-linear curve also shows total  25(OH)D threshold values of 30 and 50 nmol/L.</w:t>
      </w:r>
    </w:p>
    <w:p w14:paraId="71EBB0A5" w14:textId="77777777" w:rsidR="001C5091" w:rsidRPr="00FD3800" w:rsidRDefault="001C5091" w:rsidP="008E633F">
      <w:pPr>
        <w:spacing w:line="480" w:lineRule="auto"/>
        <w:jc w:val="both"/>
        <w:rPr>
          <w:rFonts w:ascii="Times New Roman" w:hAnsi="Times New Roman" w:cs="Times New Roman"/>
          <w:b/>
          <w:bCs/>
          <w:color w:val="000000" w:themeColor="text1"/>
          <w:sz w:val="22"/>
          <w:szCs w:val="22"/>
        </w:rPr>
      </w:pPr>
    </w:p>
    <w:p w14:paraId="56CB3949" w14:textId="77777777" w:rsidR="007F720A" w:rsidRPr="00FD3800" w:rsidRDefault="007F720A" w:rsidP="007F720A">
      <w:pPr>
        <w:spacing w:line="480" w:lineRule="auto"/>
        <w:jc w:val="both"/>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t>Supplementary figure 8a: Identification of inflection points for the relationship between 25(OH)D and the vitamin D metabolic ratio [25(OH)D/24,25(OH)</w:t>
      </w:r>
      <w:r w:rsidRPr="00FD3800">
        <w:rPr>
          <w:rFonts w:ascii="Times New Roman" w:hAnsi="Times New Roman" w:cs="Times New Roman"/>
          <w:b/>
          <w:bCs/>
          <w:color w:val="000000" w:themeColor="text1"/>
          <w:sz w:val="22"/>
          <w:szCs w:val="22"/>
          <w:vertAlign w:val="subscript"/>
          <w:lang w:val="en-US"/>
        </w:rPr>
        <w:t>2</w:t>
      </w:r>
      <w:r w:rsidRPr="00FD3800">
        <w:rPr>
          <w:rFonts w:ascii="Times New Roman" w:hAnsi="Times New Roman" w:cs="Times New Roman"/>
          <w:b/>
          <w:bCs/>
          <w:color w:val="000000" w:themeColor="text1"/>
          <w:sz w:val="22"/>
          <w:szCs w:val="22"/>
          <w:lang w:val="en-US"/>
        </w:rPr>
        <w:t>D]</w:t>
      </w:r>
    </w:p>
    <w:p w14:paraId="4D619C26" w14:textId="77777777" w:rsidR="007F720A" w:rsidRPr="00FD3800" w:rsidRDefault="007F720A" w:rsidP="007F720A">
      <w:pPr>
        <w:spacing w:line="480" w:lineRule="auto"/>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A scatter plot (top) showing the relationship between 25(OH)D and VMR. The middle and bottom plots show the natural cubic spline coefficient and its 95% confidence interval for the relationship between 25(OH)D and VMR with vertical dotted lines at 50 and 75 nmol/L. </w:t>
      </w:r>
    </w:p>
    <w:p w14:paraId="48C8932B" w14:textId="77777777" w:rsidR="0025781F" w:rsidRPr="00FD3800" w:rsidRDefault="0025781F" w:rsidP="008E633F">
      <w:pPr>
        <w:spacing w:line="480" w:lineRule="auto"/>
        <w:jc w:val="both"/>
        <w:rPr>
          <w:rFonts w:ascii="Times New Roman" w:hAnsi="Times New Roman" w:cs="Times New Roman"/>
          <w:b/>
          <w:bCs/>
          <w:color w:val="000000" w:themeColor="text1"/>
          <w:sz w:val="22"/>
          <w:szCs w:val="22"/>
        </w:rPr>
      </w:pPr>
    </w:p>
    <w:p w14:paraId="7D6BD464" w14:textId="77777777" w:rsidR="0025781F" w:rsidRPr="00FD3800" w:rsidRDefault="0025781F" w:rsidP="008E633F">
      <w:pPr>
        <w:spacing w:line="480" w:lineRule="auto"/>
        <w:jc w:val="both"/>
        <w:rPr>
          <w:rFonts w:ascii="Times New Roman" w:hAnsi="Times New Roman" w:cs="Times New Roman"/>
          <w:b/>
          <w:bCs/>
          <w:color w:val="000000" w:themeColor="text1"/>
          <w:sz w:val="22"/>
          <w:szCs w:val="22"/>
        </w:rPr>
      </w:pPr>
    </w:p>
    <w:p w14:paraId="7D437209" w14:textId="4F66FF6A" w:rsidR="0025781F" w:rsidRPr="00FD3800" w:rsidRDefault="0025781F" w:rsidP="008E633F">
      <w:pPr>
        <w:spacing w:line="480" w:lineRule="auto"/>
        <w:jc w:val="both"/>
        <w:rPr>
          <w:rFonts w:ascii="Times New Roman" w:hAnsi="Times New Roman" w:cs="Times New Roman"/>
          <w:b/>
          <w:bCs/>
          <w:color w:val="000000" w:themeColor="text1"/>
          <w:sz w:val="22"/>
          <w:szCs w:val="22"/>
        </w:rPr>
        <w:sectPr w:rsidR="0025781F" w:rsidRPr="00FD3800" w:rsidSect="00F62566">
          <w:headerReference w:type="default" r:id="rId12"/>
          <w:footerReference w:type="even" r:id="rId13"/>
          <w:footerReference w:type="default" r:id="rId14"/>
          <w:pgSz w:w="11906" w:h="16838"/>
          <w:pgMar w:top="1440" w:right="1440" w:bottom="1440" w:left="1440" w:header="708" w:footer="708" w:gutter="0"/>
          <w:cols w:space="708"/>
          <w:docGrid w:linePitch="360"/>
        </w:sectPr>
      </w:pPr>
    </w:p>
    <w:p w14:paraId="54EE7DD5" w14:textId="558B826F" w:rsidR="00734E00" w:rsidRPr="00FD3800" w:rsidRDefault="00BB4A15" w:rsidP="008E633F">
      <w:pPr>
        <w:spacing w:line="480" w:lineRule="auto"/>
        <w:jc w:val="both"/>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lastRenderedPageBreak/>
        <w:t>Supplementary methods</w:t>
      </w:r>
    </w:p>
    <w:p w14:paraId="6F389E56" w14:textId="4062C34B" w:rsidR="00BB4A15" w:rsidRPr="00FD3800" w:rsidRDefault="00BB4A15" w:rsidP="008E633F">
      <w:pPr>
        <w:spacing w:line="480" w:lineRule="auto"/>
        <w:jc w:val="both"/>
        <w:rPr>
          <w:rFonts w:ascii="Times New Roman" w:hAnsi="Times New Roman" w:cs="Times New Roman"/>
          <w:b/>
          <w:bCs/>
          <w:color w:val="000000" w:themeColor="text1"/>
          <w:sz w:val="22"/>
          <w:szCs w:val="22"/>
        </w:rPr>
      </w:pPr>
      <w:r w:rsidRPr="00FD3800">
        <w:rPr>
          <w:rFonts w:ascii="Times New Roman" w:hAnsi="Times New Roman" w:cs="Times New Roman"/>
          <w:b/>
          <w:bCs/>
          <w:color w:val="000000" w:themeColor="text1"/>
          <w:sz w:val="22"/>
          <w:szCs w:val="22"/>
        </w:rPr>
        <w:t>Cubic Spline</w:t>
      </w:r>
      <w:r w:rsidR="00DD25EC" w:rsidRPr="00FD3800">
        <w:rPr>
          <w:rFonts w:ascii="Times New Roman" w:hAnsi="Times New Roman" w:cs="Times New Roman"/>
          <w:b/>
          <w:bCs/>
          <w:color w:val="000000" w:themeColor="text1"/>
          <w:sz w:val="22"/>
          <w:szCs w:val="22"/>
        </w:rPr>
        <w:t xml:space="preserve"> Models</w:t>
      </w:r>
    </w:p>
    <w:p w14:paraId="4940DBAC" w14:textId="77777777" w:rsidR="00BB4A15" w:rsidRPr="00FD3800" w:rsidRDefault="00BB4A15" w:rsidP="00BB4A15">
      <w:pPr>
        <w:spacing w:line="480" w:lineRule="auto"/>
        <w:jc w:val="both"/>
        <w:rPr>
          <w:rFonts w:ascii="Times New Roman" w:hAnsi="Times New Roman" w:cs="Times New Roman"/>
          <w:color w:val="000000" w:themeColor="text1"/>
          <w:sz w:val="22"/>
          <w:szCs w:val="22"/>
          <w:lang w:val="en-US"/>
        </w:rPr>
      </w:pPr>
      <w:r w:rsidRPr="00FD3800">
        <w:rPr>
          <w:rFonts w:ascii="Times New Roman" w:hAnsi="Times New Roman" w:cs="Times New Roman"/>
          <w:color w:val="000000" w:themeColor="text1"/>
          <w:sz w:val="22"/>
          <w:szCs w:val="22"/>
          <w:lang w:val="en-US"/>
        </w:rPr>
        <w:t xml:space="preserve">A natural cubic spline (S) which interpolates </w:t>
      </w:r>
      <m:oMath>
        <m:r>
          <w:rPr>
            <w:rFonts w:ascii="Cambria Math" w:hAnsi="Cambria Math" w:cs="Times New Roman"/>
            <w:color w:val="000000" w:themeColor="text1"/>
            <w:sz w:val="22"/>
            <w:szCs w:val="22"/>
            <w:lang w:val="en-US"/>
          </w:rPr>
          <m:t>x</m:t>
        </m:r>
      </m:oMath>
      <w:r w:rsidRPr="00FD3800">
        <w:rPr>
          <w:rFonts w:ascii="Times New Roman" w:eastAsiaTheme="minorEastAsia" w:hAnsi="Times New Roman" w:cs="Times New Roman"/>
          <w:color w:val="000000" w:themeColor="text1"/>
          <w:sz w:val="22"/>
          <w:szCs w:val="22"/>
          <w:lang w:val="en-US"/>
        </w:rPr>
        <w:t xml:space="preserve"> values is defined by:</w:t>
      </w:r>
    </w:p>
    <w:p w14:paraId="58382522" w14:textId="77777777" w:rsidR="00BB4A15" w:rsidRPr="00FD3800" w:rsidRDefault="00000000" w:rsidP="00BB4A15">
      <w:pPr>
        <w:spacing w:line="480" w:lineRule="auto"/>
        <w:jc w:val="both"/>
        <w:rPr>
          <w:rFonts w:ascii="Times New Roman" w:eastAsiaTheme="minorEastAsia" w:hAnsi="Times New Roman" w:cs="Times New Roman"/>
          <w:color w:val="000000" w:themeColor="text1"/>
          <w:sz w:val="22"/>
          <w:szCs w:val="22"/>
          <w:lang w:val="en-US"/>
        </w:rPr>
      </w:pP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S</m:t>
            </m:r>
          </m:e>
          <m:sub>
            <m:r>
              <w:rPr>
                <w:rFonts w:ascii="Cambria Math" w:hAnsi="Cambria Math" w:cs="Times New Roman"/>
                <w:color w:val="000000" w:themeColor="text1"/>
                <w:sz w:val="22"/>
                <w:szCs w:val="22"/>
                <w:lang w:val="en-US"/>
              </w:rPr>
              <m:t>i</m:t>
            </m:r>
          </m:sub>
        </m:sSub>
        <m:d>
          <m:dPr>
            <m:ctrlPr>
              <w:rPr>
                <w:rFonts w:ascii="Cambria Math" w:hAnsi="Cambria Math" w:cs="Times New Roman"/>
                <w:i/>
                <w:color w:val="000000" w:themeColor="text1"/>
                <w:sz w:val="22"/>
                <w:szCs w:val="22"/>
                <w:lang w:val="en-US"/>
              </w:rPr>
            </m:ctrlPr>
          </m:dPr>
          <m:e>
            <m:r>
              <w:rPr>
                <w:rFonts w:ascii="Cambria Math" w:hAnsi="Cambria Math" w:cs="Times New Roman"/>
                <w:color w:val="000000" w:themeColor="text1"/>
                <w:sz w:val="22"/>
                <w:szCs w:val="22"/>
                <w:lang w:val="en-US"/>
              </w:rPr>
              <m:t>x</m:t>
            </m:r>
          </m:e>
        </m:d>
        <m:r>
          <w:rPr>
            <w:rFonts w:ascii="Cambria Math" w:hAnsi="Cambria Math" w:cs="Times New Roman"/>
            <w:color w:val="000000" w:themeColor="text1"/>
            <w:sz w:val="22"/>
            <w:szCs w:val="22"/>
            <w:lang w:val="en-US"/>
          </w:rPr>
          <m:t>=</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a</m:t>
            </m:r>
          </m:e>
          <m:sub>
            <m:r>
              <w:rPr>
                <w:rFonts w:ascii="Cambria Math" w:hAnsi="Cambria Math" w:cs="Times New Roman"/>
                <w:color w:val="000000" w:themeColor="text1"/>
                <w:sz w:val="22"/>
                <w:szCs w:val="22"/>
                <w:lang w:val="en-US"/>
              </w:rPr>
              <m:t>i</m:t>
            </m:r>
          </m:sub>
        </m:sSub>
        <m:r>
          <w:rPr>
            <w:rFonts w:ascii="Cambria Math" w:hAnsi="Cambria Math" w:cs="Times New Roman"/>
            <w:color w:val="000000" w:themeColor="text1"/>
            <w:sz w:val="22"/>
            <w:szCs w:val="22"/>
            <w:lang w:val="en-US"/>
          </w:rPr>
          <m:t>+</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b</m:t>
            </m:r>
          </m:e>
          <m:sub>
            <m:r>
              <w:rPr>
                <w:rFonts w:ascii="Cambria Math" w:hAnsi="Cambria Math" w:cs="Times New Roman"/>
                <w:color w:val="000000" w:themeColor="text1"/>
                <w:sz w:val="22"/>
                <w:szCs w:val="22"/>
                <w:lang w:val="en-US"/>
              </w:rPr>
              <m:t>i</m:t>
            </m:r>
          </m:sub>
        </m:sSub>
        <m:d>
          <m:dPr>
            <m:ctrlPr>
              <w:rPr>
                <w:rFonts w:ascii="Cambria Math" w:hAnsi="Cambria Math" w:cs="Times New Roman"/>
                <w:i/>
                <w:color w:val="000000" w:themeColor="text1"/>
                <w:sz w:val="22"/>
                <w:szCs w:val="22"/>
                <w:lang w:val="en-US"/>
              </w:rPr>
            </m:ctrlPr>
          </m:dPr>
          <m:e>
            <m:r>
              <w:rPr>
                <w:rFonts w:ascii="Cambria Math" w:hAnsi="Cambria Math" w:cs="Times New Roman"/>
                <w:color w:val="000000" w:themeColor="text1"/>
                <w:sz w:val="22"/>
                <w:szCs w:val="22"/>
                <w:lang w:val="en-US"/>
              </w:rPr>
              <m:t>x-</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i</m:t>
                </m:r>
              </m:sub>
            </m:sSub>
          </m:e>
        </m:d>
        <m:r>
          <w:rPr>
            <w:rFonts w:ascii="Cambria Math" w:hAnsi="Cambria Math" w:cs="Times New Roman"/>
            <w:color w:val="000000" w:themeColor="text1"/>
            <w:sz w:val="22"/>
            <w:szCs w:val="22"/>
            <w:lang w:val="en-US"/>
          </w:rPr>
          <m:t>+</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c</m:t>
            </m:r>
          </m:e>
          <m:sub>
            <m:r>
              <w:rPr>
                <w:rFonts w:ascii="Cambria Math" w:hAnsi="Cambria Math" w:cs="Times New Roman"/>
                <w:color w:val="000000" w:themeColor="text1"/>
                <w:sz w:val="22"/>
                <w:szCs w:val="22"/>
                <w:lang w:val="en-US"/>
              </w:rPr>
              <m:t>i</m:t>
            </m:r>
          </m:sub>
        </m:sSub>
        <m:r>
          <w:rPr>
            <w:rFonts w:ascii="Cambria Math" w:hAnsi="Cambria Math" w:cs="Times New Roman"/>
            <w:color w:val="000000" w:themeColor="text1"/>
            <w:sz w:val="22"/>
            <w:szCs w:val="22"/>
            <w:lang w:val="en-US"/>
          </w:rPr>
          <m:t>(x-</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i</m:t>
            </m:r>
          </m:sub>
        </m:sSub>
        <m:sSup>
          <m:sSupPr>
            <m:ctrlPr>
              <w:rPr>
                <w:rFonts w:ascii="Cambria Math" w:hAnsi="Cambria Math" w:cs="Times New Roman"/>
                <w:i/>
                <w:color w:val="000000" w:themeColor="text1"/>
                <w:sz w:val="22"/>
                <w:szCs w:val="22"/>
                <w:lang w:val="en-US"/>
              </w:rPr>
            </m:ctrlPr>
          </m:sSupPr>
          <m:e>
            <m:r>
              <w:rPr>
                <w:rFonts w:ascii="Cambria Math" w:hAnsi="Cambria Math" w:cs="Times New Roman"/>
                <w:color w:val="000000" w:themeColor="text1"/>
                <w:sz w:val="22"/>
                <w:szCs w:val="22"/>
                <w:lang w:val="en-US"/>
              </w:rPr>
              <m:t>)</m:t>
            </m:r>
          </m:e>
          <m:sup>
            <m:r>
              <w:rPr>
                <w:rFonts w:ascii="Cambria Math" w:hAnsi="Cambria Math" w:cs="Times New Roman"/>
                <w:color w:val="000000" w:themeColor="text1"/>
                <w:sz w:val="22"/>
                <w:szCs w:val="22"/>
                <w:lang w:val="en-US"/>
              </w:rPr>
              <m:t xml:space="preserve">2 </m:t>
            </m:r>
          </m:sup>
        </m:sSup>
        <m:r>
          <w:rPr>
            <w:rFonts w:ascii="Cambria Math" w:hAnsi="Cambria Math" w:cs="Times New Roman"/>
            <w:color w:val="000000" w:themeColor="text1"/>
            <w:sz w:val="22"/>
            <w:szCs w:val="22"/>
            <w:lang w:val="en-US"/>
          </w:rPr>
          <m:t xml:space="preserve">+ </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d</m:t>
            </m:r>
          </m:e>
          <m:sub>
            <m:r>
              <w:rPr>
                <w:rFonts w:ascii="Cambria Math" w:hAnsi="Cambria Math" w:cs="Times New Roman"/>
                <w:color w:val="000000" w:themeColor="text1"/>
                <w:sz w:val="22"/>
                <w:szCs w:val="22"/>
                <w:lang w:val="en-US"/>
              </w:rPr>
              <m:t>i</m:t>
            </m:r>
          </m:sub>
        </m:sSub>
        <m:r>
          <w:rPr>
            <w:rFonts w:ascii="Cambria Math" w:hAnsi="Cambria Math" w:cs="Times New Roman"/>
            <w:color w:val="000000" w:themeColor="text1"/>
            <w:sz w:val="22"/>
            <w:szCs w:val="22"/>
            <w:lang w:val="en-US"/>
          </w:rPr>
          <m:t>(x-</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i</m:t>
            </m:r>
          </m:sub>
        </m:sSub>
        <m:sSup>
          <m:sSupPr>
            <m:ctrlPr>
              <w:rPr>
                <w:rFonts w:ascii="Cambria Math" w:hAnsi="Cambria Math" w:cs="Times New Roman"/>
                <w:i/>
                <w:color w:val="000000" w:themeColor="text1"/>
                <w:sz w:val="22"/>
                <w:szCs w:val="22"/>
                <w:lang w:val="en-US"/>
              </w:rPr>
            </m:ctrlPr>
          </m:sSupPr>
          <m:e>
            <m:r>
              <w:rPr>
                <w:rFonts w:ascii="Cambria Math" w:hAnsi="Cambria Math" w:cs="Times New Roman"/>
                <w:color w:val="000000" w:themeColor="text1"/>
                <w:sz w:val="22"/>
                <w:szCs w:val="22"/>
                <w:lang w:val="en-US"/>
              </w:rPr>
              <m:t>)</m:t>
            </m:r>
          </m:e>
          <m:sup>
            <m:r>
              <w:rPr>
                <w:rFonts w:ascii="Cambria Math" w:hAnsi="Cambria Math" w:cs="Times New Roman"/>
                <w:color w:val="000000" w:themeColor="text1"/>
                <w:sz w:val="22"/>
                <w:szCs w:val="22"/>
                <w:lang w:val="en-US"/>
              </w:rPr>
              <m:t>3</m:t>
            </m:r>
          </m:sup>
        </m:sSup>
      </m:oMath>
      <w:r w:rsidR="00BB4A15" w:rsidRPr="00FD3800">
        <w:rPr>
          <w:rFonts w:ascii="Times New Roman" w:eastAsiaTheme="minorEastAsia" w:hAnsi="Times New Roman" w:cs="Times New Roman"/>
          <w:color w:val="000000" w:themeColor="text1"/>
          <w:sz w:val="22"/>
          <w:szCs w:val="22"/>
          <w:lang w:val="en-US"/>
        </w:rPr>
        <w:t>, where:</w:t>
      </w:r>
    </w:p>
    <w:p w14:paraId="565B7749" w14:textId="0DFC1433" w:rsidR="003F7F7B" w:rsidRPr="00FD3800" w:rsidRDefault="00BB4A15" w:rsidP="00BB4A15">
      <w:pPr>
        <w:spacing w:line="480" w:lineRule="auto"/>
        <w:jc w:val="both"/>
        <w:rPr>
          <w:rFonts w:ascii="Times New Roman" w:eastAsiaTheme="minorEastAsia" w:hAnsi="Times New Roman" w:cs="Times New Roman"/>
          <w:color w:val="000000" w:themeColor="text1"/>
          <w:sz w:val="22"/>
          <w:szCs w:val="22"/>
        </w:rPr>
        <w:sectPr w:rsidR="003F7F7B" w:rsidRPr="00FD3800" w:rsidSect="00F62566">
          <w:pgSz w:w="11906" w:h="16838"/>
          <w:pgMar w:top="1440" w:right="1440" w:bottom="1440" w:left="1440" w:header="708" w:footer="708" w:gutter="0"/>
          <w:cols w:space="708"/>
          <w:docGrid w:linePitch="360"/>
        </w:sectPr>
      </w:pPr>
      <w:r w:rsidRPr="00FD3800">
        <w:rPr>
          <w:rFonts w:ascii="Times New Roman" w:eastAsiaTheme="minorEastAsia" w:hAnsi="Times New Roman" w:cs="Times New Roman"/>
          <w:color w:val="000000" w:themeColor="text1"/>
          <w:sz w:val="22"/>
          <w:szCs w:val="22"/>
          <w:lang w:val="en-US"/>
        </w:rPr>
        <w:t>(</w:t>
      </w:r>
      <w:proofErr w:type="spellStart"/>
      <w:r w:rsidRPr="00FD3800">
        <w:rPr>
          <w:rFonts w:ascii="Times New Roman" w:eastAsiaTheme="minorEastAsia" w:hAnsi="Times New Roman" w:cs="Times New Roman"/>
          <w:color w:val="000000" w:themeColor="text1"/>
          <w:sz w:val="22"/>
          <w:szCs w:val="22"/>
          <w:lang w:val="en-US"/>
        </w:rPr>
        <w:t>i</w:t>
      </w:r>
      <w:proofErr w:type="spellEnd"/>
      <w:r w:rsidRPr="00FD3800">
        <w:rPr>
          <w:rFonts w:ascii="Times New Roman" w:eastAsiaTheme="minorEastAsia" w:hAnsi="Times New Roman" w:cs="Times New Roman"/>
          <w:color w:val="000000" w:themeColor="text1"/>
          <w:sz w:val="22"/>
          <w:szCs w:val="22"/>
          <w:lang w:val="en-US"/>
        </w:rPr>
        <w:t xml:space="preserve">)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a</m:t>
            </m:r>
          </m:e>
          <m:sub>
            <m:r>
              <w:rPr>
                <w:rFonts w:ascii="Cambria Math" w:hAnsi="Cambria Math" w:cs="Times New Roman"/>
                <w:color w:val="000000" w:themeColor="text1"/>
                <w:sz w:val="22"/>
                <w:szCs w:val="22"/>
                <w:lang w:val="en-US"/>
              </w:rPr>
              <m:t>i</m:t>
            </m:r>
          </m:sub>
        </m:sSub>
        <m:r>
          <w:rPr>
            <w:rFonts w:ascii="Cambria Math" w:hAnsi="Cambria Math" w:cs="Times New Roman"/>
            <w:color w:val="000000" w:themeColor="text1"/>
            <w:sz w:val="22"/>
            <w:szCs w:val="22"/>
            <w:lang w:val="en-US"/>
          </w:rPr>
          <m:t>=</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y</m:t>
            </m:r>
          </m:e>
          <m:sub>
            <m:r>
              <w:rPr>
                <w:rFonts w:ascii="Cambria Math" w:hAnsi="Cambria Math" w:cs="Times New Roman"/>
                <w:color w:val="000000" w:themeColor="text1"/>
                <w:sz w:val="22"/>
                <w:szCs w:val="22"/>
                <w:lang w:val="en-US"/>
              </w:rPr>
              <m:t>i</m:t>
            </m:r>
          </m:sub>
        </m:sSub>
      </m:oMath>
      <w:r w:rsidRPr="00FD3800">
        <w:rPr>
          <w:rFonts w:ascii="Times New Roman" w:eastAsiaTheme="minorEastAsia" w:hAnsi="Times New Roman" w:cs="Times New Roman"/>
          <w:color w:val="000000" w:themeColor="text1"/>
          <w:sz w:val="22"/>
          <w:szCs w:val="22"/>
          <w:lang w:val="en-US"/>
        </w:rPr>
        <w:t xml:space="preserve"> (y-coordinate of the ith data point), (ii)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b</m:t>
            </m:r>
          </m:e>
          <m:sub>
            <m:r>
              <w:rPr>
                <w:rFonts w:ascii="Cambria Math" w:hAnsi="Cambria Math" w:cs="Times New Roman"/>
                <w:color w:val="000000" w:themeColor="text1"/>
                <w:sz w:val="22"/>
                <w:szCs w:val="22"/>
                <w:lang w:val="en-US"/>
              </w:rPr>
              <m:t>i</m:t>
            </m:r>
          </m:sub>
        </m:sSub>
      </m:oMath>
      <w:r w:rsidRPr="00FD3800">
        <w:rPr>
          <w:rFonts w:ascii="Times New Roman" w:eastAsiaTheme="minorEastAsia" w:hAnsi="Times New Roman" w:cs="Times New Roman"/>
          <w:color w:val="000000" w:themeColor="text1"/>
          <w:sz w:val="22"/>
          <w:szCs w:val="22"/>
          <w:lang w:val="en-US"/>
        </w:rPr>
        <w:t xml:space="preserve"> is the slope of the spline at the ith point and (iii)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c</m:t>
            </m:r>
          </m:e>
          <m:sub>
            <m:r>
              <w:rPr>
                <w:rFonts w:ascii="Cambria Math" w:hAnsi="Cambria Math" w:cs="Times New Roman"/>
                <w:color w:val="000000" w:themeColor="text1"/>
                <w:sz w:val="22"/>
                <w:szCs w:val="22"/>
                <w:lang w:val="en-US"/>
              </w:rPr>
              <m:t>i</m:t>
            </m:r>
          </m:sub>
        </m:sSub>
      </m:oMath>
      <w:r w:rsidRPr="00FD3800">
        <w:rPr>
          <w:rFonts w:ascii="Times New Roman" w:eastAsiaTheme="minorEastAsia" w:hAnsi="Times New Roman" w:cs="Times New Roman"/>
          <w:color w:val="000000" w:themeColor="text1"/>
          <w:sz w:val="22"/>
          <w:szCs w:val="22"/>
          <w:lang w:val="en-US"/>
        </w:rPr>
        <w:t xml:space="preserve"> and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d</m:t>
            </m:r>
          </m:e>
          <m:sub>
            <m:r>
              <w:rPr>
                <w:rFonts w:ascii="Cambria Math" w:hAnsi="Cambria Math" w:cs="Times New Roman"/>
                <w:color w:val="000000" w:themeColor="text1"/>
                <w:sz w:val="22"/>
                <w:szCs w:val="22"/>
                <w:lang w:val="en-US"/>
              </w:rPr>
              <m:t>i</m:t>
            </m:r>
          </m:sub>
        </m:sSub>
      </m:oMath>
      <w:r w:rsidRPr="00FD3800">
        <w:rPr>
          <w:rFonts w:ascii="Times New Roman" w:eastAsiaTheme="minorEastAsia" w:hAnsi="Times New Roman" w:cs="Times New Roman"/>
          <w:color w:val="000000" w:themeColor="text1"/>
          <w:sz w:val="22"/>
          <w:szCs w:val="22"/>
          <w:lang w:val="en-US"/>
        </w:rPr>
        <w:t xml:space="preserve"> </w:t>
      </w:r>
      <w:r w:rsidRPr="00FD3800">
        <w:rPr>
          <w:rFonts w:ascii="Times New Roman" w:eastAsiaTheme="minorEastAsia" w:hAnsi="Times New Roman" w:cs="Times New Roman"/>
          <w:color w:val="000000" w:themeColor="text1"/>
          <w:sz w:val="22"/>
          <w:szCs w:val="22"/>
        </w:rPr>
        <w:t>are coefficients that depend on the curvature of the spline in the interval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i</m:t>
            </m:r>
          </m:sub>
        </m:sSub>
        <m:r>
          <w:rPr>
            <w:rFonts w:ascii="Cambria Math" w:hAnsi="Cambria Math" w:cs="Times New Roman"/>
            <w:color w:val="000000" w:themeColor="text1"/>
            <w:sz w:val="22"/>
            <w:szCs w:val="22"/>
            <w:lang w:val="en-US"/>
          </w:rPr>
          <m:t xml:space="preserve"> , </m:t>
        </m:r>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i+1</m:t>
            </m:r>
          </m:sub>
        </m:sSub>
      </m:oMath>
      <w:r w:rsidRPr="00FD3800">
        <w:rPr>
          <w:rFonts w:ascii="Times New Roman" w:eastAsiaTheme="minorEastAsia" w:hAnsi="Times New Roman" w:cs="Times New Roman"/>
          <w:color w:val="000000" w:themeColor="text1"/>
          <w:sz w:val="22"/>
          <w:szCs w:val="22"/>
          <w:lang w:val="en-US"/>
        </w:rPr>
        <w:t xml:space="preserve">]. </w:t>
      </w:r>
      <w:r w:rsidRPr="00FD3800">
        <w:rPr>
          <w:rFonts w:ascii="Times New Roman" w:hAnsi="Times New Roman" w:cs="Times New Roman"/>
          <w:color w:val="000000" w:themeColor="text1"/>
          <w:sz w:val="22"/>
          <w:szCs w:val="22"/>
        </w:rPr>
        <w:t xml:space="preserve">Additionally, the natural cubic spline imposes the condition that the second derivatives at the endpoints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0</m:t>
            </m:r>
          </m:sub>
        </m:sSub>
        <m:r>
          <w:rPr>
            <w:rFonts w:ascii="Cambria Math" w:hAnsi="Cambria Math" w:cs="Times New Roman"/>
            <w:color w:val="000000" w:themeColor="text1"/>
            <w:sz w:val="22"/>
            <w:szCs w:val="22"/>
            <w:lang w:val="en-US"/>
          </w:rPr>
          <m:t xml:space="preserve"> </m:t>
        </m:r>
      </m:oMath>
      <w:r w:rsidRPr="00FD3800">
        <w:rPr>
          <w:rFonts w:ascii="Times New Roman" w:hAnsi="Times New Roman" w:cs="Times New Roman"/>
          <w:color w:val="000000" w:themeColor="text1"/>
          <w:sz w:val="22"/>
          <w:szCs w:val="22"/>
        </w:rPr>
        <w:t xml:space="preserve">and </w:t>
      </w:r>
      <m:oMath>
        <m:sSub>
          <m:sSubPr>
            <m:ctrlPr>
              <w:rPr>
                <w:rFonts w:ascii="Cambria Math" w:hAnsi="Cambria Math" w:cs="Times New Roman"/>
                <w:i/>
                <w:color w:val="000000" w:themeColor="text1"/>
                <w:sz w:val="22"/>
                <w:szCs w:val="22"/>
                <w:lang w:val="en-US"/>
              </w:rPr>
            </m:ctrlPr>
          </m:sSubPr>
          <m:e>
            <m:r>
              <w:rPr>
                <w:rFonts w:ascii="Cambria Math" w:hAnsi="Cambria Math" w:cs="Times New Roman"/>
                <w:color w:val="000000" w:themeColor="text1"/>
                <w:sz w:val="22"/>
                <w:szCs w:val="22"/>
                <w:lang w:val="en-US"/>
              </w:rPr>
              <m:t>x</m:t>
            </m:r>
          </m:e>
          <m:sub>
            <m:r>
              <w:rPr>
                <w:rFonts w:ascii="Cambria Math" w:hAnsi="Cambria Math" w:cs="Times New Roman"/>
                <w:color w:val="000000" w:themeColor="text1"/>
                <w:sz w:val="22"/>
                <w:szCs w:val="22"/>
                <w:lang w:val="en-US"/>
              </w:rPr>
              <m:t>n</m:t>
            </m:r>
          </m:sub>
        </m:sSub>
        <m:r>
          <w:rPr>
            <w:rFonts w:ascii="Cambria Math" w:hAnsi="Cambria Math" w:cs="Times New Roman"/>
            <w:color w:val="000000" w:themeColor="text1"/>
            <w:sz w:val="22"/>
            <w:szCs w:val="22"/>
            <w:lang w:val="en-US"/>
          </w:rPr>
          <m:t xml:space="preserve"> </m:t>
        </m:r>
      </m:oMath>
      <w:r w:rsidRPr="00FD3800">
        <w:rPr>
          <w:rFonts w:ascii="Times New Roman" w:hAnsi="Times New Roman" w:cs="Times New Roman"/>
          <w:color w:val="000000" w:themeColor="text1"/>
          <w:sz w:val="22"/>
          <w:szCs w:val="22"/>
        </w:rPr>
        <w:t xml:space="preserve">are both zero: </w:t>
      </w:r>
      <m:oMath>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S</m:t>
            </m:r>
          </m:e>
          <m:sup>
            <m:r>
              <w:rPr>
                <w:rFonts w:ascii="Cambria Math" w:hAnsi="Cambria Math" w:cs="Times New Roman"/>
                <w:color w:val="000000" w:themeColor="text1"/>
                <w:sz w:val="22"/>
                <w:szCs w:val="22"/>
              </w:rPr>
              <m:t>"</m:t>
            </m:r>
          </m:sup>
        </m:sSup>
        <m:d>
          <m:dPr>
            <m:ctrlPr>
              <w:rPr>
                <w:rFonts w:ascii="Cambria Math" w:hAnsi="Cambria Math" w:cs="Times New Roman"/>
                <w:i/>
                <w:color w:val="000000" w:themeColor="text1"/>
                <w:sz w:val="22"/>
                <w:szCs w:val="22"/>
              </w:rPr>
            </m:ctrlPr>
          </m:d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x</m:t>
                </m:r>
              </m:e>
              <m:sub>
                <m:r>
                  <w:rPr>
                    <w:rFonts w:ascii="Cambria Math" w:hAnsi="Cambria Math" w:cs="Times New Roman"/>
                    <w:color w:val="000000" w:themeColor="text1"/>
                    <w:sz w:val="22"/>
                    <w:szCs w:val="22"/>
                  </w:rPr>
                  <m:t>0</m:t>
                </m:r>
              </m:sub>
            </m:sSub>
          </m:e>
        </m:d>
        <m:r>
          <w:rPr>
            <w:rFonts w:ascii="Cambria Math" w:hAnsi="Cambria Math" w:cs="Times New Roman"/>
            <w:color w:val="000000" w:themeColor="text1"/>
            <w:sz w:val="22"/>
            <w:szCs w:val="22"/>
          </w:rPr>
          <m:t>=0</m:t>
        </m:r>
      </m:oMath>
      <w:r w:rsidRPr="00FD3800">
        <w:rPr>
          <w:rFonts w:ascii="Times New Roman" w:eastAsiaTheme="minorEastAsia" w:hAnsi="Times New Roman" w:cs="Times New Roman"/>
          <w:color w:val="000000" w:themeColor="text1"/>
          <w:sz w:val="22"/>
          <w:szCs w:val="22"/>
        </w:rPr>
        <w:t xml:space="preserve"> and </w:t>
      </w:r>
      <m:oMath>
        <m:sSup>
          <m:sSupPr>
            <m:ctrlPr>
              <w:rPr>
                <w:rFonts w:ascii="Cambria Math" w:hAnsi="Cambria Math" w:cs="Times New Roman"/>
                <w:i/>
                <w:color w:val="000000" w:themeColor="text1"/>
                <w:sz w:val="22"/>
                <w:szCs w:val="22"/>
              </w:rPr>
            </m:ctrlPr>
          </m:sSupPr>
          <m:e>
            <m:r>
              <w:rPr>
                <w:rFonts w:ascii="Cambria Math" w:hAnsi="Cambria Math" w:cs="Times New Roman"/>
                <w:color w:val="000000" w:themeColor="text1"/>
                <w:sz w:val="22"/>
                <w:szCs w:val="22"/>
              </w:rPr>
              <m:t>S</m:t>
            </m:r>
          </m:e>
          <m:sup>
            <m:r>
              <w:rPr>
                <w:rFonts w:ascii="Cambria Math" w:hAnsi="Cambria Math" w:cs="Times New Roman"/>
                <w:color w:val="000000" w:themeColor="text1"/>
                <w:sz w:val="22"/>
                <w:szCs w:val="22"/>
              </w:rPr>
              <m:t>"</m:t>
            </m:r>
          </m:sup>
        </m:sSup>
        <m:d>
          <m:dPr>
            <m:ctrlPr>
              <w:rPr>
                <w:rFonts w:ascii="Cambria Math" w:hAnsi="Cambria Math" w:cs="Times New Roman"/>
                <w:i/>
                <w:color w:val="000000" w:themeColor="text1"/>
                <w:sz w:val="22"/>
                <w:szCs w:val="22"/>
              </w:rPr>
            </m:ctrlPr>
          </m:dPr>
          <m:e>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x</m:t>
                </m:r>
              </m:e>
              <m:sub>
                <m:r>
                  <w:rPr>
                    <w:rFonts w:ascii="Cambria Math" w:hAnsi="Cambria Math" w:cs="Times New Roman"/>
                    <w:color w:val="000000" w:themeColor="text1"/>
                    <w:sz w:val="22"/>
                    <w:szCs w:val="22"/>
                  </w:rPr>
                  <m:t>n</m:t>
                </m:r>
              </m:sub>
            </m:sSub>
          </m:e>
        </m:d>
        <m:r>
          <w:rPr>
            <w:rFonts w:ascii="Cambria Math" w:hAnsi="Cambria Math" w:cs="Times New Roman"/>
            <w:color w:val="000000" w:themeColor="text1"/>
            <w:sz w:val="22"/>
            <w:szCs w:val="22"/>
          </w:rPr>
          <m:t>=0</m:t>
        </m:r>
      </m:oMath>
      <w:r w:rsidRPr="00FD3800">
        <w:rPr>
          <w:rFonts w:ascii="Times New Roman" w:eastAsiaTheme="minorEastAsia" w:hAnsi="Times New Roman" w:cs="Times New Roman"/>
          <w:color w:val="000000" w:themeColor="text1"/>
          <w:sz w:val="22"/>
          <w:szCs w:val="22"/>
        </w:rPr>
        <w:t xml:space="preserve"> enabling calculations of the coefficients by solving the set equations</w:t>
      </w:r>
    </w:p>
    <w:p w14:paraId="6A9A269D" w14:textId="73FD237D" w:rsidR="00E6003E" w:rsidRPr="00FD3800" w:rsidRDefault="00E6003E" w:rsidP="00E6003E">
      <w:pPr>
        <w:rPr>
          <w:rFonts w:ascii="Times New Roman" w:hAnsi="Times New Roman" w:cs="Times New Roman"/>
          <w:b/>
          <w:bCs/>
          <w:color w:val="000000" w:themeColor="text1"/>
          <w:sz w:val="22"/>
          <w:szCs w:val="22"/>
          <w:lang w:val="en-US"/>
        </w:rPr>
      </w:pPr>
      <w:r w:rsidRPr="00FD3800">
        <w:rPr>
          <w:rFonts w:ascii="Times New Roman" w:hAnsi="Times New Roman" w:cs="Times New Roman"/>
          <w:b/>
          <w:bCs/>
          <w:color w:val="000000" w:themeColor="text1"/>
          <w:sz w:val="22"/>
          <w:szCs w:val="22"/>
          <w:lang w:val="en-US"/>
        </w:rPr>
        <w:lastRenderedPageBreak/>
        <w:t xml:space="preserve">Table 1: Baseline descriptive characteristics </w:t>
      </w:r>
    </w:p>
    <w:tbl>
      <w:tblPr>
        <w:tblStyle w:val="TableGrid"/>
        <w:tblW w:w="0" w:type="auto"/>
        <w:tblLook w:val="04A0" w:firstRow="1" w:lastRow="0" w:firstColumn="1" w:lastColumn="0" w:noHBand="0" w:noVBand="1"/>
      </w:tblPr>
      <w:tblGrid>
        <w:gridCol w:w="3681"/>
        <w:gridCol w:w="1544"/>
        <w:gridCol w:w="1714"/>
        <w:gridCol w:w="2077"/>
      </w:tblGrid>
      <w:tr w:rsidR="00D64FDC" w:rsidRPr="00FD3800" w14:paraId="40F2B217" w14:textId="77777777" w:rsidTr="00727CB6">
        <w:tc>
          <w:tcPr>
            <w:tcW w:w="3681" w:type="dxa"/>
            <w:shd w:val="clear" w:color="auto" w:fill="auto"/>
          </w:tcPr>
          <w:p w14:paraId="36C8365E" w14:textId="77777777" w:rsidR="00E6003E" w:rsidRPr="00FD3800" w:rsidRDefault="00E6003E" w:rsidP="00727CB6">
            <w:pPr>
              <w:spacing w:line="276" w:lineRule="auto"/>
              <w:rPr>
                <w:rFonts w:ascii="Times New Roman" w:hAnsi="Times New Roman"/>
                <w:b/>
                <w:color w:val="000000" w:themeColor="text1"/>
                <w:sz w:val="20"/>
                <w:szCs w:val="20"/>
                <w:lang w:val="en-US"/>
              </w:rPr>
            </w:pPr>
          </w:p>
        </w:tc>
        <w:tc>
          <w:tcPr>
            <w:tcW w:w="1544" w:type="dxa"/>
            <w:shd w:val="clear" w:color="auto" w:fill="auto"/>
          </w:tcPr>
          <w:p w14:paraId="39DA8C1D"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Total</w:t>
            </w:r>
            <w:r w:rsidRPr="00FD3800">
              <w:rPr>
                <w:rFonts w:ascii="Times New Roman" w:hAnsi="Times New Roman" w:cs="Times New Roman"/>
                <w:b/>
                <w:bCs/>
                <w:color w:val="000000" w:themeColor="text1"/>
                <w:sz w:val="20"/>
                <w:szCs w:val="20"/>
              </w:rPr>
              <w:t xml:space="preserve"> subjects</w:t>
            </w:r>
          </w:p>
          <w:p w14:paraId="103E17D2" w14:textId="77777777" w:rsidR="00E6003E" w:rsidRPr="00FD3800" w:rsidRDefault="00E6003E" w:rsidP="00727CB6">
            <w:pPr>
              <w:spacing w:line="276" w:lineRule="auto"/>
              <w:jc w:val="center"/>
              <w:rPr>
                <w:rFonts w:ascii="Times New Roman" w:hAnsi="Times New Roman"/>
                <w:b/>
                <w:color w:val="000000" w:themeColor="text1"/>
                <w:sz w:val="20"/>
                <w:szCs w:val="20"/>
                <w:lang w:val="en-US"/>
              </w:rPr>
            </w:pPr>
            <w:r w:rsidRPr="00FD3800">
              <w:rPr>
                <w:rFonts w:ascii="Times New Roman" w:hAnsi="Times New Roman"/>
                <w:b/>
                <w:color w:val="000000" w:themeColor="text1"/>
                <w:sz w:val="20"/>
                <w:szCs w:val="20"/>
                <w:lang w:val="en-US"/>
              </w:rPr>
              <w:t>(n=842)</w:t>
            </w:r>
          </w:p>
        </w:tc>
        <w:tc>
          <w:tcPr>
            <w:tcW w:w="1714" w:type="dxa"/>
            <w:shd w:val="clear" w:color="auto" w:fill="auto"/>
          </w:tcPr>
          <w:p w14:paraId="39247A41"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Zambia</w:t>
            </w:r>
          </w:p>
          <w:p w14:paraId="4772D479" w14:textId="77777777" w:rsidR="00E6003E" w:rsidRPr="00FD3800" w:rsidRDefault="00E6003E" w:rsidP="00727CB6">
            <w:pPr>
              <w:spacing w:line="276" w:lineRule="auto"/>
              <w:jc w:val="center"/>
              <w:rPr>
                <w:rFonts w:ascii="Times New Roman" w:hAnsi="Times New Roman"/>
                <w:b/>
                <w:color w:val="000000" w:themeColor="text1"/>
                <w:sz w:val="20"/>
                <w:szCs w:val="20"/>
                <w:lang w:val="en-US"/>
              </w:rPr>
            </w:pPr>
            <w:r w:rsidRPr="00FD3800">
              <w:rPr>
                <w:rFonts w:ascii="Times New Roman" w:hAnsi="Times New Roman"/>
                <w:b/>
                <w:color w:val="000000" w:themeColor="text1"/>
                <w:sz w:val="20"/>
                <w:szCs w:val="20"/>
                <w:lang w:val="en-US"/>
              </w:rPr>
              <w:t>(n=420)</w:t>
            </w:r>
          </w:p>
        </w:tc>
        <w:tc>
          <w:tcPr>
            <w:tcW w:w="2077" w:type="dxa"/>
            <w:shd w:val="clear" w:color="auto" w:fill="auto"/>
          </w:tcPr>
          <w:p w14:paraId="1B4DFD07"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Zimbabwe</w:t>
            </w:r>
          </w:p>
          <w:p w14:paraId="19F0AB92" w14:textId="77777777" w:rsidR="00E6003E" w:rsidRPr="00FD3800" w:rsidRDefault="00E6003E" w:rsidP="00727CB6">
            <w:pPr>
              <w:spacing w:line="276" w:lineRule="auto"/>
              <w:jc w:val="center"/>
              <w:rPr>
                <w:rFonts w:ascii="Times New Roman" w:hAnsi="Times New Roman"/>
                <w:b/>
                <w:color w:val="000000" w:themeColor="text1"/>
                <w:sz w:val="20"/>
                <w:szCs w:val="20"/>
                <w:lang w:val="en-US"/>
              </w:rPr>
            </w:pPr>
            <w:r w:rsidRPr="00FD3800">
              <w:rPr>
                <w:rFonts w:ascii="Times New Roman" w:hAnsi="Times New Roman"/>
                <w:b/>
                <w:color w:val="000000" w:themeColor="text1"/>
                <w:sz w:val="20"/>
                <w:szCs w:val="20"/>
                <w:lang w:val="en-US"/>
              </w:rPr>
              <w:t>(n=422)</w:t>
            </w:r>
          </w:p>
        </w:tc>
      </w:tr>
      <w:tr w:rsidR="00D64FDC" w:rsidRPr="00FD3800" w14:paraId="572E1797" w14:textId="77777777" w:rsidTr="00727CB6">
        <w:tc>
          <w:tcPr>
            <w:tcW w:w="9016" w:type="dxa"/>
            <w:gridSpan w:val="4"/>
            <w:shd w:val="clear" w:color="auto" w:fill="auto"/>
          </w:tcPr>
          <w:p w14:paraId="39A70315"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Socio-demographic characteristics</w:t>
            </w:r>
          </w:p>
        </w:tc>
      </w:tr>
      <w:tr w:rsidR="00D64FDC" w:rsidRPr="00FD3800" w14:paraId="6714CDB1" w14:textId="77777777" w:rsidTr="00727CB6">
        <w:tc>
          <w:tcPr>
            <w:tcW w:w="3681" w:type="dxa"/>
            <w:shd w:val="clear" w:color="auto" w:fill="auto"/>
          </w:tcPr>
          <w:p w14:paraId="1E4BE954" w14:textId="77777777" w:rsidR="00E6003E" w:rsidRPr="00FD3800" w:rsidRDefault="00E6003E" w:rsidP="00727CB6">
            <w:pPr>
              <w:spacing w:line="276" w:lineRule="auto"/>
              <w:rPr>
                <w:rFonts w:ascii="Times New Roman" w:hAnsi="Times New Roman"/>
                <w:color w:val="000000" w:themeColor="text1"/>
                <w:sz w:val="20"/>
                <w:szCs w:val="20"/>
                <w:lang w:val="en-US"/>
              </w:rPr>
            </w:pPr>
            <w:r w:rsidRPr="00FD3800">
              <w:rPr>
                <w:rFonts w:ascii="Times New Roman" w:hAnsi="Times New Roman"/>
                <w:color w:val="000000" w:themeColor="text1"/>
                <w:sz w:val="20"/>
                <w:szCs w:val="20"/>
                <w:lang w:val="en-US"/>
              </w:rPr>
              <w:t xml:space="preserve">Sex (female), </w:t>
            </w:r>
            <w:r w:rsidRPr="00FD3800">
              <w:rPr>
                <w:rFonts w:ascii="Times New Roman" w:hAnsi="Times New Roman"/>
                <w:i/>
                <w:color w:val="000000" w:themeColor="text1"/>
                <w:sz w:val="20"/>
                <w:szCs w:val="20"/>
                <w:lang w:val="en-US"/>
              </w:rPr>
              <w:t>n (%)</w:t>
            </w:r>
          </w:p>
        </w:tc>
        <w:tc>
          <w:tcPr>
            <w:tcW w:w="1544" w:type="dxa"/>
            <w:shd w:val="clear" w:color="auto" w:fill="auto"/>
          </w:tcPr>
          <w:p w14:paraId="6142FD73"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448 (53.2)</w:t>
            </w:r>
          </w:p>
        </w:tc>
        <w:tc>
          <w:tcPr>
            <w:tcW w:w="1714" w:type="dxa"/>
            <w:shd w:val="clear" w:color="auto" w:fill="auto"/>
          </w:tcPr>
          <w:p w14:paraId="62021EF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230 (54.8)</w:t>
            </w:r>
          </w:p>
        </w:tc>
        <w:tc>
          <w:tcPr>
            <w:tcW w:w="2077" w:type="dxa"/>
            <w:shd w:val="clear" w:color="auto" w:fill="auto"/>
          </w:tcPr>
          <w:p w14:paraId="066B8D3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218 (51.7)</w:t>
            </w:r>
          </w:p>
        </w:tc>
      </w:tr>
      <w:tr w:rsidR="00D64FDC" w:rsidRPr="00FD3800" w14:paraId="4920A126" w14:textId="77777777" w:rsidTr="00727CB6">
        <w:tc>
          <w:tcPr>
            <w:tcW w:w="3681" w:type="dxa"/>
            <w:shd w:val="clear" w:color="auto" w:fill="auto"/>
          </w:tcPr>
          <w:p w14:paraId="2423FC48" w14:textId="77777777" w:rsidR="00E6003E" w:rsidRPr="00FD3800" w:rsidRDefault="00E6003E" w:rsidP="00727CB6">
            <w:pPr>
              <w:spacing w:line="276" w:lineRule="auto"/>
              <w:rPr>
                <w:rFonts w:ascii="Times New Roman" w:hAnsi="Times New Roman"/>
                <w:color w:val="000000" w:themeColor="text1"/>
                <w:sz w:val="20"/>
                <w:szCs w:val="20"/>
                <w:lang w:val="en-US"/>
              </w:rPr>
            </w:pPr>
            <w:r w:rsidRPr="00FD3800">
              <w:rPr>
                <w:rFonts w:ascii="Times New Roman" w:hAnsi="Times New Roman"/>
                <w:color w:val="000000" w:themeColor="text1"/>
                <w:sz w:val="20"/>
                <w:szCs w:val="20"/>
                <w:lang w:val="en-US"/>
              </w:rPr>
              <w:t xml:space="preserve">Age, </w:t>
            </w:r>
            <w:r w:rsidRPr="00FD3800">
              <w:rPr>
                <w:rFonts w:ascii="Times New Roman" w:hAnsi="Times New Roman"/>
                <w:i/>
                <w:color w:val="000000" w:themeColor="text1"/>
                <w:sz w:val="20"/>
                <w:szCs w:val="20"/>
                <w:lang w:val="en-US"/>
              </w:rPr>
              <w:t>median (IQR)</w:t>
            </w:r>
          </w:p>
        </w:tc>
        <w:tc>
          <w:tcPr>
            <w:tcW w:w="1544" w:type="dxa"/>
            <w:shd w:val="clear" w:color="auto" w:fill="auto"/>
          </w:tcPr>
          <w:p w14:paraId="13922F19" w14:textId="77777777" w:rsidR="00E6003E" w:rsidRPr="00FD3800" w:rsidRDefault="00E6003E" w:rsidP="00727CB6">
            <w:pPr>
              <w:spacing w:line="276" w:lineRule="auto"/>
              <w:jc w:val="center"/>
              <w:rPr>
                <w:rFonts w:ascii="Times New Roman" w:hAnsi="Times New Roman"/>
                <w:color w:val="000000" w:themeColor="text1"/>
                <w:sz w:val="20"/>
                <w:szCs w:val="20"/>
                <w:lang w:val="en-US"/>
              </w:rPr>
            </w:pPr>
            <w:r w:rsidRPr="00FD3800">
              <w:rPr>
                <w:rFonts w:ascii="Times New Roman" w:hAnsi="Times New Roman"/>
                <w:color w:val="000000" w:themeColor="text1"/>
                <w:sz w:val="20"/>
                <w:szCs w:val="20"/>
                <w:lang w:val="en-US"/>
              </w:rPr>
              <w:t>15.5 (13.2-17.9)</w:t>
            </w:r>
          </w:p>
        </w:tc>
        <w:tc>
          <w:tcPr>
            <w:tcW w:w="1714" w:type="dxa"/>
            <w:shd w:val="clear" w:color="auto" w:fill="auto"/>
          </w:tcPr>
          <w:p w14:paraId="6A259CD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15.0 (13.0-17.4)</w:t>
            </w:r>
          </w:p>
        </w:tc>
        <w:tc>
          <w:tcPr>
            <w:tcW w:w="2077" w:type="dxa"/>
            <w:shd w:val="clear" w:color="auto" w:fill="auto"/>
          </w:tcPr>
          <w:p w14:paraId="3FFF8867"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16.2 (13.6-18.1)</w:t>
            </w:r>
          </w:p>
        </w:tc>
      </w:tr>
      <w:tr w:rsidR="00D64FDC" w:rsidRPr="00FD3800" w14:paraId="43DE63B2" w14:textId="77777777" w:rsidTr="00727CB6">
        <w:tc>
          <w:tcPr>
            <w:tcW w:w="3681" w:type="dxa"/>
            <w:shd w:val="clear" w:color="auto" w:fill="auto"/>
          </w:tcPr>
          <w:p w14:paraId="03D2FE75"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Socio-economic status quintiles, </w:t>
            </w:r>
            <w:r w:rsidRPr="00FD3800">
              <w:rPr>
                <w:rFonts w:ascii="Times New Roman" w:hAnsi="Times New Roman"/>
                <w:i/>
                <w:color w:val="000000" w:themeColor="text1"/>
                <w:sz w:val="20"/>
                <w:szCs w:val="20"/>
              </w:rPr>
              <w:t>n (%)</w:t>
            </w:r>
          </w:p>
          <w:p w14:paraId="50788533" w14:textId="77777777" w:rsidR="00E6003E" w:rsidRPr="00FD3800" w:rsidRDefault="00E6003E" w:rsidP="00727CB6">
            <w:pPr>
              <w:spacing w:line="276" w:lineRule="auto"/>
              <w:rPr>
                <w:rFonts w:ascii="Times New Roman" w:hAnsi="Times New Roman"/>
                <w:color w:val="000000" w:themeColor="text1"/>
                <w:sz w:val="20"/>
                <w:szCs w:val="20"/>
                <w:vertAlign w:val="subscript"/>
              </w:rPr>
            </w:pPr>
            <w:r w:rsidRPr="00FD3800">
              <w:rPr>
                <w:rFonts w:ascii="Times New Roman" w:hAnsi="Times New Roman"/>
                <w:color w:val="000000" w:themeColor="text1"/>
                <w:sz w:val="20"/>
                <w:szCs w:val="20"/>
              </w:rPr>
              <w:tab/>
              <w:t>Q</w:t>
            </w:r>
            <w:r w:rsidRPr="00FD3800">
              <w:rPr>
                <w:rFonts w:ascii="Times New Roman" w:hAnsi="Times New Roman"/>
                <w:color w:val="000000" w:themeColor="text1"/>
                <w:sz w:val="20"/>
                <w:szCs w:val="20"/>
                <w:vertAlign w:val="subscript"/>
              </w:rPr>
              <w:t>1</w:t>
            </w:r>
          </w:p>
          <w:p w14:paraId="3A9AE64C"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vertAlign w:val="subscript"/>
              </w:rPr>
              <w:tab/>
            </w:r>
            <w:r w:rsidRPr="00FD3800">
              <w:rPr>
                <w:rFonts w:ascii="Times New Roman" w:hAnsi="Times New Roman"/>
                <w:color w:val="000000" w:themeColor="text1"/>
                <w:sz w:val="20"/>
                <w:szCs w:val="20"/>
              </w:rPr>
              <w:t>Q</w:t>
            </w:r>
            <w:r w:rsidRPr="00FD3800">
              <w:rPr>
                <w:rFonts w:ascii="Times New Roman" w:hAnsi="Times New Roman"/>
                <w:color w:val="000000" w:themeColor="text1"/>
                <w:sz w:val="20"/>
                <w:szCs w:val="20"/>
                <w:vertAlign w:val="subscript"/>
              </w:rPr>
              <w:t>2</w:t>
            </w:r>
          </w:p>
          <w:p w14:paraId="6381B33F" w14:textId="77777777" w:rsidR="00E6003E" w:rsidRPr="00FD3800" w:rsidRDefault="00E6003E" w:rsidP="00727CB6">
            <w:pPr>
              <w:spacing w:line="276" w:lineRule="auto"/>
              <w:rPr>
                <w:rFonts w:ascii="Times New Roman" w:hAnsi="Times New Roman"/>
                <w:color w:val="000000" w:themeColor="text1"/>
                <w:sz w:val="20"/>
                <w:szCs w:val="20"/>
                <w:vertAlign w:val="subscript"/>
              </w:rPr>
            </w:pPr>
            <w:r w:rsidRPr="00FD3800">
              <w:rPr>
                <w:rFonts w:ascii="Times New Roman" w:hAnsi="Times New Roman"/>
                <w:color w:val="000000" w:themeColor="text1"/>
                <w:sz w:val="20"/>
                <w:szCs w:val="20"/>
              </w:rPr>
              <w:tab/>
              <w:t>Q</w:t>
            </w:r>
            <w:r w:rsidRPr="00FD3800">
              <w:rPr>
                <w:rFonts w:ascii="Times New Roman" w:hAnsi="Times New Roman"/>
                <w:color w:val="000000" w:themeColor="text1"/>
                <w:sz w:val="20"/>
                <w:szCs w:val="20"/>
                <w:vertAlign w:val="subscript"/>
              </w:rPr>
              <w:t>3</w:t>
            </w:r>
          </w:p>
          <w:p w14:paraId="01C6563A" w14:textId="77777777" w:rsidR="00E6003E" w:rsidRPr="00FD3800" w:rsidRDefault="00E6003E" w:rsidP="00727CB6">
            <w:pPr>
              <w:spacing w:line="276" w:lineRule="auto"/>
              <w:rPr>
                <w:rFonts w:ascii="Times New Roman" w:hAnsi="Times New Roman"/>
                <w:color w:val="000000" w:themeColor="text1"/>
                <w:sz w:val="20"/>
                <w:szCs w:val="20"/>
                <w:vertAlign w:val="subscript"/>
              </w:rPr>
            </w:pPr>
            <w:r w:rsidRPr="00FD3800">
              <w:rPr>
                <w:rFonts w:ascii="Times New Roman" w:hAnsi="Times New Roman"/>
                <w:color w:val="000000" w:themeColor="text1"/>
                <w:sz w:val="20"/>
                <w:szCs w:val="20"/>
                <w:vertAlign w:val="subscript"/>
              </w:rPr>
              <w:tab/>
            </w:r>
            <w:r w:rsidRPr="00FD3800">
              <w:rPr>
                <w:rFonts w:ascii="Times New Roman" w:hAnsi="Times New Roman"/>
                <w:color w:val="000000" w:themeColor="text1"/>
                <w:sz w:val="20"/>
                <w:szCs w:val="20"/>
              </w:rPr>
              <w:t>Q</w:t>
            </w:r>
            <w:r w:rsidRPr="00FD3800">
              <w:rPr>
                <w:rFonts w:ascii="Times New Roman" w:hAnsi="Times New Roman"/>
                <w:color w:val="000000" w:themeColor="text1"/>
                <w:sz w:val="20"/>
                <w:szCs w:val="20"/>
                <w:vertAlign w:val="subscript"/>
              </w:rPr>
              <w:t>4</w:t>
            </w:r>
          </w:p>
          <w:p w14:paraId="30E6967C"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vertAlign w:val="subscript"/>
              </w:rPr>
              <w:tab/>
            </w:r>
            <w:r w:rsidRPr="00FD3800">
              <w:rPr>
                <w:rFonts w:ascii="Times New Roman" w:hAnsi="Times New Roman"/>
                <w:color w:val="000000" w:themeColor="text1"/>
                <w:sz w:val="20"/>
                <w:szCs w:val="20"/>
              </w:rPr>
              <w:t>Q</w:t>
            </w:r>
            <w:r w:rsidRPr="00FD3800">
              <w:rPr>
                <w:rFonts w:ascii="Times New Roman" w:hAnsi="Times New Roman"/>
                <w:color w:val="000000" w:themeColor="text1"/>
                <w:sz w:val="20"/>
                <w:szCs w:val="20"/>
                <w:vertAlign w:val="subscript"/>
              </w:rPr>
              <w:t>5</w:t>
            </w:r>
          </w:p>
        </w:tc>
        <w:tc>
          <w:tcPr>
            <w:tcW w:w="1544" w:type="dxa"/>
            <w:shd w:val="clear" w:color="auto" w:fill="auto"/>
          </w:tcPr>
          <w:p w14:paraId="1927DB5C"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29170767"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170 (20.2)</w:t>
            </w:r>
          </w:p>
          <w:p w14:paraId="7383CFF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167 (19.8)</w:t>
            </w:r>
          </w:p>
          <w:p w14:paraId="22CEE10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175 (20.8)</w:t>
            </w:r>
          </w:p>
          <w:p w14:paraId="759B5B00"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162 (19.2)</w:t>
            </w:r>
          </w:p>
          <w:p w14:paraId="63FEF533"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168 (19.9)</w:t>
            </w:r>
          </w:p>
        </w:tc>
        <w:tc>
          <w:tcPr>
            <w:tcW w:w="1714" w:type="dxa"/>
            <w:shd w:val="clear" w:color="auto" w:fill="auto"/>
          </w:tcPr>
          <w:p w14:paraId="47119C70"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09AB58A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80 (19.0)</w:t>
            </w:r>
          </w:p>
          <w:p w14:paraId="0D747142"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86 (20.5)</w:t>
            </w:r>
          </w:p>
          <w:p w14:paraId="4729B71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101 (24.0)</w:t>
            </w:r>
          </w:p>
          <w:p w14:paraId="2662879D"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77 (18.3)</w:t>
            </w:r>
          </w:p>
          <w:p w14:paraId="2CF94EB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76 (18.1)</w:t>
            </w:r>
          </w:p>
        </w:tc>
        <w:tc>
          <w:tcPr>
            <w:tcW w:w="2077" w:type="dxa"/>
            <w:shd w:val="clear" w:color="auto" w:fill="auto"/>
          </w:tcPr>
          <w:p w14:paraId="734E145A"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156FB849"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90 (21.3)</w:t>
            </w:r>
          </w:p>
          <w:p w14:paraId="79FD7819"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81 (19.2)</w:t>
            </w:r>
          </w:p>
          <w:p w14:paraId="0BF53E09"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74 (17.5)</w:t>
            </w:r>
          </w:p>
          <w:p w14:paraId="5A59A8C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85 (20.1)</w:t>
            </w:r>
          </w:p>
          <w:p w14:paraId="3CAC950A"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92 (21.8)</w:t>
            </w:r>
          </w:p>
        </w:tc>
      </w:tr>
      <w:tr w:rsidR="00D64FDC" w:rsidRPr="00FD3800" w14:paraId="687ACB9C" w14:textId="77777777" w:rsidTr="00727CB6">
        <w:tc>
          <w:tcPr>
            <w:tcW w:w="3681" w:type="dxa"/>
            <w:shd w:val="clear" w:color="auto" w:fill="auto"/>
          </w:tcPr>
          <w:p w14:paraId="45A36CF2" w14:textId="77777777" w:rsidR="00E6003E" w:rsidRPr="00FD3800" w:rsidRDefault="00E6003E" w:rsidP="00727CB6">
            <w:pPr>
              <w:spacing w:line="276" w:lineRule="auto"/>
              <w:rPr>
                <w:rFonts w:ascii="Times New Roman" w:hAnsi="Times New Roman"/>
                <w:i/>
                <w:color w:val="000000" w:themeColor="text1"/>
                <w:sz w:val="20"/>
                <w:szCs w:val="20"/>
              </w:rPr>
            </w:pPr>
            <w:r w:rsidRPr="00FD3800">
              <w:rPr>
                <w:rFonts w:ascii="Times New Roman" w:hAnsi="Times New Roman"/>
                <w:color w:val="000000" w:themeColor="text1"/>
                <w:sz w:val="20"/>
                <w:szCs w:val="20"/>
              </w:rPr>
              <w:t xml:space="preserve">Daily dietary calcium intake/day (mg), </w:t>
            </w:r>
            <w:r w:rsidRPr="00FD3800">
              <w:rPr>
                <w:rFonts w:ascii="Times New Roman" w:hAnsi="Times New Roman"/>
                <w:i/>
                <w:color w:val="000000" w:themeColor="text1"/>
                <w:sz w:val="20"/>
                <w:szCs w:val="20"/>
              </w:rPr>
              <w:t>n (%)</w:t>
            </w:r>
          </w:p>
          <w:p w14:paraId="29974C1E"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i/>
                <w:color w:val="000000" w:themeColor="text1"/>
                <w:sz w:val="20"/>
                <w:szCs w:val="20"/>
              </w:rPr>
              <w:tab/>
            </w:r>
            <w:r w:rsidRPr="00FD3800">
              <w:rPr>
                <w:rFonts w:ascii="Times New Roman" w:hAnsi="Times New Roman"/>
                <w:color w:val="000000" w:themeColor="text1"/>
                <w:sz w:val="20"/>
                <w:szCs w:val="20"/>
              </w:rPr>
              <w:t>&lt;150</w:t>
            </w:r>
          </w:p>
          <w:p w14:paraId="2C4FEA53"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150-299</w:t>
            </w:r>
          </w:p>
          <w:p w14:paraId="10DD3A50"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300+</w:t>
            </w:r>
          </w:p>
        </w:tc>
        <w:tc>
          <w:tcPr>
            <w:tcW w:w="1544" w:type="dxa"/>
            <w:shd w:val="clear" w:color="auto" w:fill="auto"/>
          </w:tcPr>
          <w:p w14:paraId="1212BF78"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74481F1B"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0DDE37B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639 (75.9)</w:t>
            </w:r>
          </w:p>
          <w:p w14:paraId="210BFFF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129 (15.3)</w:t>
            </w:r>
          </w:p>
          <w:p w14:paraId="6468293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74 (8.8)</w:t>
            </w:r>
          </w:p>
        </w:tc>
        <w:tc>
          <w:tcPr>
            <w:tcW w:w="1714" w:type="dxa"/>
            <w:shd w:val="clear" w:color="auto" w:fill="auto"/>
          </w:tcPr>
          <w:p w14:paraId="0B02AF9A"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01176165"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790006E0"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321 (76.4)</w:t>
            </w:r>
          </w:p>
          <w:p w14:paraId="1114BF82"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66 (15.7)</w:t>
            </w:r>
          </w:p>
          <w:p w14:paraId="64038E1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33 (7.9)</w:t>
            </w:r>
          </w:p>
        </w:tc>
        <w:tc>
          <w:tcPr>
            <w:tcW w:w="2077" w:type="dxa"/>
            <w:shd w:val="clear" w:color="auto" w:fill="auto"/>
          </w:tcPr>
          <w:p w14:paraId="776F7E44"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0B4BFC74"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7D20AA74"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318 (75.4)</w:t>
            </w:r>
          </w:p>
          <w:p w14:paraId="69382CCF"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63 (14.9)</w:t>
            </w:r>
          </w:p>
          <w:p w14:paraId="2B1BE707"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41 (9.7)</w:t>
            </w:r>
          </w:p>
        </w:tc>
      </w:tr>
      <w:tr w:rsidR="00D64FDC" w:rsidRPr="00FD3800" w14:paraId="01C8733E" w14:textId="77777777" w:rsidTr="00727CB6">
        <w:tc>
          <w:tcPr>
            <w:tcW w:w="9016" w:type="dxa"/>
            <w:gridSpan w:val="4"/>
            <w:shd w:val="clear" w:color="auto" w:fill="auto"/>
          </w:tcPr>
          <w:p w14:paraId="49E2183B"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Growth characteristics</w:t>
            </w:r>
          </w:p>
        </w:tc>
      </w:tr>
      <w:tr w:rsidR="00D64FDC" w:rsidRPr="00FD3800" w14:paraId="258E7E89" w14:textId="77777777" w:rsidTr="00727CB6">
        <w:tc>
          <w:tcPr>
            <w:tcW w:w="3681" w:type="dxa"/>
            <w:shd w:val="clear" w:color="auto" w:fill="auto"/>
          </w:tcPr>
          <w:p w14:paraId="01F9C2E8"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Tanner stage, </w:t>
            </w:r>
            <w:r w:rsidRPr="00FD3800">
              <w:rPr>
                <w:rFonts w:ascii="Times New Roman" w:hAnsi="Times New Roman"/>
                <w:i/>
                <w:color w:val="000000" w:themeColor="text1"/>
                <w:sz w:val="20"/>
                <w:szCs w:val="20"/>
              </w:rPr>
              <w:t>n (%)</w:t>
            </w:r>
          </w:p>
          <w:p w14:paraId="65B6E64B"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I</w:t>
            </w:r>
          </w:p>
          <w:p w14:paraId="34ADBBEF"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II</w:t>
            </w:r>
          </w:p>
          <w:p w14:paraId="080F9938"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III</w:t>
            </w:r>
          </w:p>
          <w:p w14:paraId="5975A134"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IV</w:t>
            </w:r>
          </w:p>
          <w:p w14:paraId="10B63A02"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ab/>
              <w:t>V</w:t>
            </w:r>
          </w:p>
        </w:tc>
        <w:tc>
          <w:tcPr>
            <w:tcW w:w="1544" w:type="dxa"/>
            <w:shd w:val="clear" w:color="auto" w:fill="auto"/>
          </w:tcPr>
          <w:p w14:paraId="39DC2AB4"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4E5F1C4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77 (9.2)</w:t>
            </w:r>
          </w:p>
          <w:p w14:paraId="31CC7DF3"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129 (15.4)</w:t>
            </w:r>
          </w:p>
          <w:p w14:paraId="0D08A8E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166 (19.8)</w:t>
            </w:r>
          </w:p>
          <w:p w14:paraId="204530D1"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207 (24.6)</w:t>
            </w:r>
          </w:p>
          <w:p w14:paraId="196E758E"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261 (31.1)</w:t>
            </w:r>
          </w:p>
        </w:tc>
        <w:tc>
          <w:tcPr>
            <w:tcW w:w="1714" w:type="dxa"/>
            <w:shd w:val="clear" w:color="auto" w:fill="auto"/>
          </w:tcPr>
          <w:p w14:paraId="3DA081D5"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51A19987"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31 (7.4)</w:t>
            </w:r>
          </w:p>
          <w:p w14:paraId="3F8B9F0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72 (17.1)</w:t>
            </w:r>
          </w:p>
          <w:p w14:paraId="6A60478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90 (21.4)</w:t>
            </w:r>
          </w:p>
          <w:p w14:paraId="0AA4CF2D"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102 (24.3)</w:t>
            </w:r>
          </w:p>
          <w:p w14:paraId="6FACAF9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125 (29.8)</w:t>
            </w:r>
          </w:p>
        </w:tc>
        <w:tc>
          <w:tcPr>
            <w:tcW w:w="2077" w:type="dxa"/>
            <w:shd w:val="clear" w:color="auto" w:fill="auto"/>
          </w:tcPr>
          <w:p w14:paraId="4ED9F1B3" w14:textId="77777777" w:rsidR="00E6003E" w:rsidRPr="00FD3800" w:rsidRDefault="00E6003E" w:rsidP="00727CB6">
            <w:pPr>
              <w:spacing w:line="276" w:lineRule="auto"/>
              <w:jc w:val="center"/>
              <w:rPr>
                <w:rFonts w:ascii="Times New Roman" w:hAnsi="Times New Roman"/>
                <w:color w:val="000000" w:themeColor="text1"/>
                <w:sz w:val="20"/>
                <w:szCs w:val="20"/>
              </w:rPr>
            </w:pPr>
          </w:p>
          <w:p w14:paraId="1A1A4DCD"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46 (11.0)</w:t>
            </w:r>
          </w:p>
          <w:p w14:paraId="7E2768E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57 (13.6)</w:t>
            </w:r>
          </w:p>
          <w:p w14:paraId="48F0E918"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76 (18.1)</w:t>
            </w:r>
          </w:p>
          <w:p w14:paraId="5D2B22F2"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105 (25.0)</w:t>
            </w:r>
          </w:p>
          <w:p w14:paraId="5AE886F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136 (32.4)</w:t>
            </w:r>
          </w:p>
        </w:tc>
      </w:tr>
      <w:tr w:rsidR="00D64FDC" w:rsidRPr="00FD3800" w14:paraId="0A8CE974" w14:textId="77777777" w:rsidTr="00727CB6">
        <w:tc>
          <w:tcPr>
            <w:tcW w:w="3681" w:type="dxa"/>
            <w:shd w:val="clear" w:color="auto" w:fill="auto"/>
          </w:tcPr>
          <w:p w14:paraId="66990836"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Height for age z-score &lt;-2, </w:t>
            </w:r>
            <w:r w:rsidRPr="00FD3800">
              <w:rPr>
                <w:rFonts w:ascii="Times New Roman" w:hAnsi="Times New Roman"/>
                <w:i/>
                <w:color w:val="000000" w:themeColor="text1"/>
                <w:sz w:val="20"/>
                <w:szCs w:val="20"/>
              </w:rPr>
              <w:t>n (%)</w:t>
            </w:r>
          </w:p>
        </w:tc>
        <w:tc>
          <w:tcPr>
            <w:tcW w:w="1544" w:type="dxa"/>
            <w:shd w:val="clear" w:color="auto" w:fill="auto"/>
          </w:tcPr>
          <w:p w14:paraId="17DCF389"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251/840 (29.9)</w:t>
            </w:r>
          </w:p>
        </w:tc>
        <w:tc>
          <w:tcPr>
            <w:tcW w:w="1714" w:type="dxa"/>
            <w:shd w:val="clear" w:color="auto" w:fill="auto"/>
          </w:tcPr>
          <w:p w14:paraId="1277822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126/420 (30.0)</w:t>
            </w:r>
          </w:p>
        </w:tc>
        <w:tc>
          <w:tcPr>
            <w:tcW w:w="2077" w:type="dxa"/>
            <w:shd w:val="clear" w:color="auto" w:fill="auto"/>
          </w:tcPr>
          <w:p w14:paraId="0DC99CB1"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126/420 (30.0)</w:t>
            </w:r>
          </w:p>
        </w:tc>
      </w:tr>
      <w:tr w:rsidR="00D64FDC" w:rsidRPr="00FD3800" w14:paraId="2A5FA0A7" w14:textId="77777777" w:rsidTr="00727CB6">
        <w:tc>
          <w:tcPr>
            <w:tcW w:w="3681" w:type="dxa"/>
            <w:shd w:val="clear" w:color="auto" w:fill="auto"/>
          </w:tcPr>
          <w:p w14:paraId="5AE4AEA0"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Weight for age z-score &lt;-2, </w:t>
            </w:r>
            <w:r w:rsidRPr="00FD3800">
              <w:rPr>
                <w:rFonts w:ascii="Times New Roman" w:hAnsi="Times New Roman"/>
                <w:i/>
                <w:color w:val="000000" w:themeColor="text1"/>
                <w:sz w:val="20"/>
                <w:szCs w:val="20"/>
              </w:rPr>
              <w:t>n (%)</w:t>
            </w:r>
          </w:p>
        </w:tc>
        <w:tc>
          <w:tcPr>
            <w:tcW w:w="1544" w:type="dxa"/>
            <w:shd w:val="clear" w:color="auto" w:fill="auto"/>
          </w:tcPr>
          <w:p w14:paraId="120C25C4"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253 (30.0)</w:t>
            </w:r>
          </w:p>
        </w:tc>
        <w:tc>
          <w:tcPr>
            <w:tcW w:w="1714" w:type="dxa"/>
            <w:shd w:val="clear" w:color="auto" w:fill="auto"/>
          </w:tcPr>
          <w:p w14:paraId="77118A6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135 (32.1)</w:t>
            </w:r>
          </w:p>
        </w:tc>
        <w:tc>
          <w:tcPr>
            <w:tcW w:w="2077" w:type="dxa"/>
            <w:shd w:val="clear" w:color="auto" w:fill="auto"/>
          </w:tcPr>
          <w:p w14:paraId="76F8303E"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118 (28.0)</w:t>
            </w:r>
          </w:p>
        </w:tc>
      </w:tr>
      <w:tr w:rsidR="00D64FDC" w:rsidRPr="00FD3800" w14:paraId="25264F21" w14:textId="77777777" w:rsidTr="00727CB6">
        <w:tc>
          <w:tcPr>
            <w:tcW w:w="3681" w:type="dxa"/>
            <w:shd w:val="clear" w:color="auto" w:fill="auto"/>
          </w:tcPr>
          <w:p w14:paraId="31A2F053"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BMI for age z-score &lt;-2,</w:t>
            </w:r>
            <w:r w:rsidRPr="00FD3800">
              <w:rPr>
                <w:rFonts w:ascii="Times New Roman" w:hAnsi="Times New Roman"/>
                <w:i/>
                <w:color w:val="000000" w:themeColor="text1"/>
                <w:sz w:val="20"/>
                <w:szCs w:val="20"/>
              </w:rPr>
              <w:t xml:space="preserve"> n (%)</w:t>
            </w:r>
          </w:p>
        </w:tc>
        <w:tc>
          <w:tcPr>
            <w:tcW w:w="1544" w:type="dxa"/>
            <w:shd w:val="clear" w:color="auto" w:fill="auto"/>
          </w:tcPr>
          <w:p w14:paraId="52EA68D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104/838 (12.4)</w:t>
            </w:r>
          </w:p>
        </w:tc>
        <w:tc>
          <w:tcPr>
            <w:tcW w:w="1714" w:type="dxa"/>
            <w:shd w:val="clear" w:color="auto" w:fill="auto"/>
          </w:tcPr>
          <w:p w14:paraId="05C49491"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60/420 (14.3)</w:t>
            </w:r>
          </w:p>
        </w:tc>
        <w:tc>
          <w:tcPr>
            <w:tcW w:w="2077" w:type="dxa"/>
            <w:shd w:val="clear" w:color="auto" w:fill="auto"/>
          </w:tcPr>
          <w:p w14:paraId="61842257"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44/418 (10.5)</w:t>
            </w:r>
          </w:p>
        </w:tc>
      </w:tr>
      <w:tr w:rsidR="00D64FDC" w:rsidRPr="00FD3800" w14:paraId="772F9393" w14:textId="77777777" w:rsidTr="00727CB6">
        <w:tc>
          <w:tcPr>
            <w:tcW w:w="9016" w:type="dxa"/>
            <w:gridSpan w:val="4"/>
            <w:shd w:val="clear" w:color="auto" w:fill="auto"/>
          </w:tcPr>
          <w:p w14:paraId="49B67191"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HIV characteristics</w:t>
            </w:r>
          </w:p>
        </w:tc>
      </w:tr>
      <w:tr w:rsidR="00D64FDC" w:rsidRPr="00FD3800" w14:paraId="4EC33980" w14:textId="77777777" w:rsidTr="00727CB6">
        <w:tc>
          <w:tcPr>
            <w:tcW w:w="3681" w:type="dxa"/>
            <w:shd w:val="clear" w:color="auto" w:fill="auto"/>
          </w:tcPr>
          <w:p w14:paraId="773D6EAD" w14:textId="77777777" w:rsidR="00E6003E" w:rsidRPr="00FD3800" w:rsidRDefault="00E6003E" w:rsidP="00727CB6">
            <w:pPr>
              <w:spacing w:line="276" w:lineRule="auto"/>
              <w:rPr>
                <w:rFonts w:ascii="Times New Roman" w:hAnsi="Times New Roman"/>
                <w:i/>
                <w:color w:val="000000" w:themeColor="text1"/>
                <w:sz w:val="20"/>
                <w:szCs w:val="20"/>
              </w:rPr>
            </w:pPr>
            <w:r w:rsidRPr="00FD3800">
              <w:rPr>
                <w:rFonts w:ascii="Times New Roman" w:hAnsi="Times New Roman"/>
                <w:color w:val="000000" w:themeColor="text1"/>
                <w:sz w:val="20"/>
                <w:szCs w:val="20"/>
              </w:rPr>
              <w:t>Viral load (</w:t>
            </w:r>
            <w:r w:rsidRPr="00FD3800">
              <w:rPr>
                <w:rFonts w:ascii="Times New Roman" w:hAnsi="Times New Roman"/>
                <w:i/>
                <w:color w:val="000000" w:themeColor="text1"/>
                <w:sz w:val="20"/>
                <w:szCs w:val="20"/>
              </w:rPr>
              <w:t>≥</w:t>
            </w:r>
            <w:r w:rsidRPr="00FD3800" w:rsidDel="00E05D1E">
              <w:rPr>
                <w:rFonts w:ascii="Times New Roman" w:hAnsi="Times New Roman"/>
                <w:i/>
                <w:color w:val="000000" w:themeColor="text1"/>
                <w:sz w:val="20"/>
                <w:szCs w:val="20"/>
              </w:rPr>
              <w:t xml:space="preserve"> </w:t>
            </w:r>
            <w:r w:rsidRPr="00FD3800">
              <w:rPr>
                <w:rFonts w:ascii="Times New Roman" w:hAnsi="Times New Roman"/>
                <w:i/>
                <w:color w:val="000000" w:themeColor="text1"/>
                <w:sz w:val="20"/>
                <w:szCs w:val="20"/>
              </w:rPr>
              <w:t>60</w:t>
            </w:r>
            <w:r w:rsidRPr="00FD3800">
              <w:rPr>
                <w:rFonts w:ascii="Times New Roman" w:hAnsi="Times New Roman"/>
                <w:color w:val="000000" w:themeColor="text1"/>
                <w:sz w:val="20"/>
                <w:szCs w:val="20"/>
              </w:rPr>
              <w:t xml:space="preserve">copies/ml), </w:t>
            </w:r>
            <w:r w:rsidRPr="00FD3800">
              <w:rPr>
                <w:rFonts w:ascii="Times New Roman" w:hAnsi="Times New Roman"/>
                <w:i/>
                <w:color w:val="000000" w:themeColor="text1"/>
                <w:sz w:val="20"/>
                <w:szCs w:val="20"/>
              </w:rPr>
              <w:t>n (%)</w:t>
            </w:r>
          </w:p>
        </w:tc>
        <w:tc>
          <w:tcPr>
            <w:tcW w:w="1544" w:type="dxa"/>
            <w:shd w:val="clear" w:color="auto" w:fill="auto"/>
          </w:tcPr>
          <w:p w14:paraId="0ACBE1DB"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164/841 (19.5)</w:t>
            </w:r>
          </w:p>
        </w:tc>
        <w:tc>
          <w:tcPr>
            <w:tcW w:w="1714" w:type="dxa"/>
            <w:shd w:val="clear" w:color="auto" w:fill="auto"/>
          </w:tcPr>
          <w:p w14:paraId="4AA43D8A"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64/419 (15.3)</w:t>
            </w:r>
          </w:p>
        </w:tc>
        <w:tc>
          <w:tcPr>
            <w:tcW w:w="2077" w:type="dxa"/>
            <w:shd w:val="clear" w:color="auto" w:fill="auto"/>
          </w:tcPr>
          <w:p w14:paraId="19D9ACB4"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100/422 (23.7)</w:t>
            </w:r>
          </w:p>
        </w:tc>
      </w:tr>
      <w:tr w:rsidR="00D64FDC" w:rsidRPr="00FD3800" w14:paraId="079DD7C3" w14:textId="77777777" w:rsidTr="00727CB6">
        <w:tc>
          <w:tcPr>
            <w:tcW w:w="3681" w:type="dxa"/>
            <w:shd w:val="clear" w:color="auto" w:fill="auto"/>
          </w:tcPr>
          <w:p w14:paraId="3281C19C"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ART duration, </w:t>
            </w:r>
            <w:r w:rsidRPr="00FD3800">
              <w:rPr>
                <w:rFonts w:ascii="Times New Roman" w:hAnsi="Times New Roman"/>
                <w:i/>
                <w:iCs/>
                <w:color w:val="000000" w:themeColor="text1"/>
                <w:sz w:val="20"/>
                <w:szCs w:val="20"/>
              </w:rPr>
              <w:t>median (IQR)</w:t>
            </w:r>
          </w:p>
        </w:tc>
        <w:tc>
          <w:tcPr>
            <w:tcW w:w="1544" w:type="dxa"/>
            <w:shd w:val="clear" w:color="auto" w:fill="auto"/>
          </w:tcPr>
          <w:p w14:paraId="36ED5CE8"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9.8 (6.3-12.3)</w:t>
            </w:r>
          </w:p>
        </w:tc>
        <w:tc>
          <w:tcPr>
            <w:tcW w:w="1714" w:type="dxa"/>
            <w:shd w:val="clear" w:color="auto" w:fill="auto"/>
          </w:tcPr>
          <w:p w14:paraId="4B1204F3"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8.3 (4.6-12.2)</w:t>
            </w:r>
          </w:p>
        </w:tc>
        <w:tc>
          <w:tcPr>
            <w:tcW w:w="2077" w:type="dxa"/>
            <w:shd w:val="clear" w:color="auto" w:fill="auto"/>
          </w:tcPr>
          <w:p w14:paraId="0D54C1D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10.3 (7.7-12.3)</w:t>
            </w:r>
          </w:p>
        </w:tc>
      </w:tr>
      <w:tr w:rsidR="00D64FDC" w:rsidRPr="00FD3800" w14:paraId="5ED0F741" w14:textId="77777777" w:rsidTr="00727CB6">
        <w:tc>
          <w:tcPr>
            <w:tcW w:w="3681" w:type="dxa"/>
            <w:shd w:val="clear" w:color="auto" w:fill="auto"/>
          </w:tcPr>
          <w:p w14:paraId="4D6B0837"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 xml:space="preserve">TDF containing ART regimen, </w:t>
            </w:r>
            <w:r w:rsidRPr="00FD3800">
              <w:rPr>
                <w:rFonts w:ascii="Times New Roman" w:hAnsi="Times New Roman"/>
                <w:i/>
                <w:color w:val="000000" w:themeColor="text1"/>
                <w:sz w:val="20"/>
                <w:szCs w:val="20"/>
              </w:rPr>
              <w:t>n (%)</w:t>
            </w:r>
          </w:p>
        </w:tc>
        <w:tc>
          <w:tcPr>
            <w:tcW w:w="1544" w:type="dxa"/>
            <w:shd w:val="clear" w:color="auto" w:fill="auto"/>
          </w:tcPr>
          <w:p w14:paraId="1E26FE8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688 (81.7)</w:t>
            </w:r>
          </w:p>
        </w:tc>
        <w:tc>
          <w:tcPr>
            <w:tcW w:w="1714" w:type="dxa"/>
            <w:shd w:val="clear" w:color="auto" w:fill="auto"/>
          </w:tcPr>
          <w:p w14:paraId="59000F29"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360 (85.7)</w:t>
            </w:r>
          </w:p>
        </w:tc>
        <w:tc>
          <w:tcPr>
            <w:tcW w:w="2077" w:type="dxa"/>
            <w:shd w:val="clear" w:color="auto" w:fill="auto"/>
          </w:tcPr>
          <w:p w14:paraId="72526A9D"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328 (77.7)</w:t>
            </w:r>
          </w:p>
        </w:tc>
      </w:tr>
      <w:tr w:rsidR="00D64FDC" w:rsidRPr="00FD3800" w14:paraId="12E26C4E" w14:textId="77777777" w:rsidTr="00727CB6">
        <w:tc>
          <w:tcPr>
            <w:tcW w:w="3681" w:type="dxa"/>
            <w:shd w:val="clear" w:color="auto" w:fill="auto"/>
          </w:tcPr>
          <w:p w14:paraId="11AA59F3"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Efavirenz containing ART regimen, n (%)</w:t>
            </w:r>
          </w:p>
        </w:tc>
        <w:tc>
          <w:tcPr>
            <w:tcW w:w="1544" w:type="dxa"/>
            <w:shd w:val="clear" w:color="auto" w:fill="auto"/>
          </w:tcPr>
          <w:p w14:paraId="4F4970E1"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54 (6.4)</w:t>
            </w:r>
          </w:p>
        </w:tc>
        <w:tc>
          <w:tcPr>
            <w:tcW w:w="1714" w:type="dxa"/>
            <w:shd w:val="clear" w:color="auto" w:fill="auto"/>
          </w:tcPr>
          <w:p w14:paraId="4F7C4B0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18 (4.3)</w:t>
            </w:r>
          </w:p>
        </w:tc>
        <w:tc>
          <w:tcPr>
            <w:tcW w:w="2077" w:type="dxa"/>
            <w:shd w:val="clear" w:color="auto" w:fill="auto"/>
          </w:tcPr>
          <w:p w14:paraId="6E56CC24"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36 (8.5)</w:t>
            </w:r>
          </w:p>
        </w:tc>
      </w:tr>
      <w:tr w:rsidR="00D64FDC" w:rsidRPr="00FD3800" w14:paraId="22D544E4" w14:textId="77777777" w:rsidTr="00727CB6">
        <w:tc>
          <w:tcPr>
            <w:tcW w:w="9016" w:type="dxa"/>
            <w:gridSpan w:val="4"/>
            <w:shd w:val="clear" w:color="auto" w:fill="auto"/>
          </w:tcPr>
          <w:p w14:paraId="13619D1E" w14:textId="77777777" w:rsidR="00E6003E" w:rsidRPr="00FD3800" w:rsidRDefault="00E6003E" w:rsidP="00727CB6">
            <w:pPr>
              <w:spacing w:line="276" w:lineRule="auto"/>
              <w:jc w:val="center"/>
              <w:rPr>
                <w:rFonts w:ascii="Times New Roman" w:hAnsi="Times New Roman"/>
                <w:b/>
                <w:color w:val="000000" w:themeColor="text1"/>
                <w:sz w:val="20"/>
                <w:szCs w:val="20"/>
              </w:rPr>
            </w:pPr>
            <w:r w:rsidRPr="00FD3800">
              <w:rPr>
                <w:rFonts w:ascii="Times New Roman" w:hAnsi="Times New Roman"/>
                <w:b/>
                <w:color w:val="000000" w:themeColor="text1"/>
                <w:sz w:val="20"/>
                <w:szCs w:val="20"/>
              </w:rPr>
              <w:t>Vitamin D metabolites</w:t>
            </w:r>
          </w:p>
        </w:tc>
      </w:tr>
      <w:tr w:rsidR="00D64FDC" w:rsidRPr="00FD3800" w14:paraId="5A5C7DDE" w14:textId="77777777" w:rsidTr="00727CB6">
        <w:tc>
          <w:tcPr>
            <w:tcW w:w="3681" w:type="dxa"/>
            <w:shd w:val="clear" w:color="auto" w:fill="auto"/>
          </w:tcPr>
          <w:p w14:paraId="6AC0B31F"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s="Times New Roman"/>
                <w:color w:val="000000" w:themeColor="text1"/>
                <w:sz w:val="20"/>
                <w:szCs w:val="20"/>
              </w:rPr>
              <w:t xml:space="preserve">Total </w:t>
            </w:r>
            <w:r w:rsidRPr="00FD3800">
              <w:rPr>
                <w:rFonts w:ascii="Times New Roman" w:hAnsi="Times New Roman"/>
                <w:color w:val="000000" w:themeColor="text1"/>
                <w:sz w:val="20"/>
                <w:szCs w:val="20"/>
              </w:rPr>
              <w:t xml:space="preserve">25(OH)D (nmol/L), </w:t>
            </w:r>
            <w:r w:rsidRPr="00FD3800">
              <w:rPr>
                <w:rFonts w:ascii="Times New Roman" w:hAnsi="Times New Roman"/>
                <w:i/>
                <w:color w:val="000000" w:themeColor="text1"/>
                <w:sz w:val="20"/>
                <w:szCs w:val="20"/>
              </w:rPr>
              <w:t>mean (SD)</w:t>
            </w:r>
          </w:p>
        </w:tc>
        <w:tc>
          <w:tcPr>
            <w:tcW w:w="1544" w:type="dxa"/>
            <w:shd w:val="clear" w:color="auto" w:fill="auto"/>
          </w:tcPr>
          <w:p w14:paraId="7DA4935C"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66.1 (16.5)</w:t>
            </w:r>
          </w:p>
        </w:tc>
        <w:tc>
          <w:tcPr>
            <w:tcW w:w="1714" w:type="dxa"/>
            <w:shd w:val="clear" w:color="auto" w:fill="auto"/>
          </w:tcPr>
          <w:p w14:paraId="2DB62E3A"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61.3 (14.2)</w:t>
            </w:r>
          </w:p>
        </w:tc>
        <w:tc>
          <w:tcPr>
            <w:tcW w:w="2077" w:type="dxa"/>
            <w:shd w:val="clear" w:color="auto" w:fill="auto"/>
          </w:tcPr>
          <w:p w14:paraId="41184003"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70.8 (17.3)</w:t>
            </w:r>
          </w:p>
        </w:tc>
      </w:tr>
      <w:tr w:rsidR="00D64FDC" w:rsidRPr="00FD3800" w14:paraId="5C02AD25" w14:textId="77777777" w:rsidTr="00727CB6">
        <w:tc>
          <w:tcPr>
            <w:tcW w:w="3681" w:type="dxa"/>
            <w:shd w:val="clear" w:color="auto" w:fill="auto"/>
          </w:tcPr>
          <w:p w14:paraId="29559221"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1,25(OH)</w:t>
            </w:r>
            <w:r w:rsidRPr="00FD3800">
              <w:rPr>
                <w:rFonts w:ascii="Times New Roman" w:hAnsi="Times New Roman" w:cs="Times New Roman"/>
                <w:color w:val="000000" w:themeColor="text1"/>
                <w:sz w:val="20"/>
                <w:szCs w:val="20"/>
                <w:vertAlign w:val="subscript"/>
              </w:rPr>
              <w:t>2</w:t>
            </w:r>
            <w:r w:rsidRPr="00FD3800">
              <w:rPr>
                <w:rFonts w:ascii="Times New Roman" w:hAnsi="Times New Roman" w:cs="Times New Roman"/>
                <w:color w:val="000000" w:themeColor="text1"/>
                <w:sz w:val="20"/>
                <w:szCs w:val="20"/>
              </w:rPr>
              <w:t>D</w:t>
            </w:r>
            <w:r w:rsidRPr="00FD3800">
              <w:rPr>
                <w:rFonts w:ascii="Times New Roman" w:hAnsi="Times New Roman"/>
                <w:color w:val="000000" w:themeColor="text1"/>
                <w:sz w:val="20"/>
                <w:szCs w:val="20"/>
              </w:rPr>
              <w:t xml:space="preserve"> (</w:t>
            </w:r>
            <w:proofErr w:type="spellStart"/>
            <w:r w:rsidRPr="00FD3800">
              <w:rPr>
                <w:rFonts w:ascii="Times New Roman" w:hAnsi="Times New Roman"/>
                <w:color w:val="000000" w:themeColor="text1"/>
                <w:sz w:val="20"/>
                <w:szCs w:val="20"/>
              </w:rPr>
              <w:t>pmol</w:t>
            </w:r>
            <w:proofErr w:type="spellEnd"/>
            <w:r w:rsidRPr="00FD3800">
              <w:rPr>
                <w:rFonts w:ascii="Times New Roman" w:hAnsi="Times New Roman"/>
                <w:color w:val="000000" w:themeColor="text1"/>
                <w:sz w:val="20"/>
                <w:szCs w:val="20"/>
              </w:rPr>
              <w:t xml:space="preserve">/L), </w:t>
            </w:r>
            <w:r w:rsidRPr="00FD3800">
              <w:rPr>
                <w:rFonts w:ascii="Times New Roman" w:hAnsi="Times New Roman"/>
                <w:i/>
                <w:color w:val="000000" w:themeColor="text1"/>
                <w:sz w:val="20"/>
                <w:szCs w:val="20"/>
              </w:rPr>
              <w:t>mean (SD)</w:t>
            </w:r>
          </w:p>
        </w:tc>
        <w:tc>
          <w:tcPr>
            <w:tcW w:w="1544" w:type="dxa"/>
            <w:shd w:val="clear" w:color="auto" w:fill="auto"/>
          </w:tcPr>
          <w:p w14:paraId="52D3C5B8"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210.6 (70.4)</w:t>
            </w:r>
          </w:p>
        </w:tc>
        <w:tc>
          <w:tcPr>
            <w:tcW w:w="1714" w:type="dxa"/>
            <w:shd w:val="clear" w:color="auto" w:fill="auto"/>
          </w:tcPr>
          <w:p w14:paraId="2154F37F"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208.1 (65.5)</w:t>
            </w:r>
          </w:p>
        </w:tc>
        <w:tc>
          <w:tcPr>
            <w:tcW w:w="2077" w:type="dxa"/>
            <w:shd w:val="clear" w:color="auto" w:fill="auto"/>
          </w:tcPr>
          <w:p w14:paraId="530E05D5"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213.1 (75.0)</w:t>
            </w:r>
          </w:p>
        </w:tc>
      </w:tr>
      <w:tr w:rsidR="00D64FDC" w:rsidRPr="00FD3800" w14:paraId="4362B199" w14:textId="77777777" w:rsidTr="00205F8A">
        <w:tc>
          <w:tcPr>
            <w:tcW w:w="3681" w:type="dxa"/>
            <w:shd w:val="clear" w:color="auto" w:fill="auto"/>
          </w:tcPr>
          <w:p w14:paraId="0899603B" w14:textId="77777777" w:rsidR="000250A5" w:rsidRPr="00FD3800" w:rsidRDefault="000250A5" w:rsidP="00205F8A">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24,25(OH)</w:t>
            </w:r>
            <w:r w:rsidRPr="00FD3800">
              <w:rPr>
                <w:rFonts w:ascii="Times New Roman" w:hAnsi="Times New Roman" w:cs="Times New Roman"/>
                <w:color w:val="000000" w:themeColor="text1"/>
                <w:sz w:val="20"/>
                <w:szCs w:val="20"/>
                <w:vertAlign w:val="subscript"/>
              </w:rPr>
              <w:t>2</w:t>
            </w:r>
            <w:r w:rsidRPr="00FD3800">
              <w:rPr>
                <w:rFonts w:ascii="Times New Roman" w:hAnsi="Times New Roman" w:cs="Times New Roman"/>
                <w:color w:val="000000" w:themeColor="text1"/>
                <w:sz w:val="20"/>
                <w:szCs w:val="20"/>
              </w:rPr>
              <w:t xml:space="preserve">D (nmol/L), </w:t>
            </w:r>
            <w:r w:rsidRPr="00FD3800">
              <w:rPr>
                <w:rFonts w:ascii="Times New Roman" w:hAnsi="Times New Roman"/>
                <w:i/>
                <w:color w:val="000000" w:themeColor="text1"/>
                <w:sz w:val="20"/>
                <w:szCs w:val="20"/>
              </w:rPr>
              <w:t>mean (SD)</w:t>
            </w:r>
          </w:p>
        </w:tc>
        <w:tc>
          <w:tcPr>
            <w:tcW w:w="1544" w:type="dxa"/>
            <w:shd w:val="clear" w:color="auto" w:fill="auto"/>
          </w:tcPr>
          <w:p w14:paraId="7F0D5BEC" w14:textId="77777777" w:rsidR="000250A5" w:rsidRPr="00FD3800" w:rsidRDefault="000250A5" w:rsidP="00205F8A">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4.1 (1.6)</w:t>
            </w:r>
          </w:p>
        </w:tc>
        <w:tc>
          <w:tcPr>
            <w:tcW w:w="1714" w:type="dxa"/>
            <w:shd w:val="clear" w:color="auto" w:fill="auto"/>
          </w:tcPr>
          <w:p w14:paraId="3E8C582F" w14:textId="77777777" w:rsidR="000250A5" w:rsidRPr="00FD3800" w:rsidRDefault="000250A5" w:rsidP="00205F8A">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3.7 (1.3)</w:t>
            </w:r>
          </w:p>
        </w:tc>
        <w:tc>
          <w:tcPr>
            <w:tcW w:w="2077" w:type="dxa"/>
            <w:shd w:val="clear" w:color="auto" w:fill="auto"/>
          </w:tcPr>
          <w:p w14:paraId="291FC8AF" w14:textId="77777777" w:rsidR="000250A5" w:rsidRPr="00FD3800" w:rsidRDefault="000250A5" w:rsidP="00205F8A">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4.5 (1.8)</w:t>
            </w:r>
          </w:p>
        </w:tc>
      </w:tr>
      <w:tr w:rsidR="00D64FDC" w:rsidRPr="00FD3800" w14:paraId="3CA769FB" w14:textId="77777777" w:rsidTr="00727CB6">
        <w:tc>
          <w:tcPr>
            <w:tcW w:w="3681" w:type="dxa"/>
            <w:shd w:val="clear" w:color="auto" w:fill="auto"/>
          </w:tcPr>
          <w:p w14:paraId="6DB94C70" w14:textId="77777777" w:rsidR="00E6003E" w:rsidRPr="00FD3800" w:rsidRDefault="00E6003E" w:rsidP="00727CB6">
            <w:pPr>
              <w:spacing w:line="276" w:lineRule="auto"/>
              <w:rPr>
                <w:rFonts w:ascii="Times New Roman" w:hAnsi="Times New Roman"/>
                <w:color w:val="000000" w:themeColor="text1"/>
                <w:sz w:val="20"/>
                <w:szCs w:val="20"/>
              </w:rPr>
            </w:pPr>
            <w:r w:rsidRPr="00FD3800">
              <w:rPr>
                <w:rFonts w:ascii="Times New Roman" w:hAnsi="Times New Roman"/>
                <w:color w:val="000000" w:themeColor="text1"/>
                <w:sz w:val="20"/>
                <w:szCs w:val="20"/>
              </w:rPr>
              <w:t>PTH (</w:t>
            </w:r>
            <w:proofErr w:type="spellStart"/>
            <w:r w:rsidRPr="00FD3800">
              <w:rPr>
                <w:rFonts w:ascii="Times New Roman" w:hAnsi="Times New Roman"/>
                <w:color w:val="000000" w:themeColor="text1"/>
                <w:sz w:val="20"/>
                <w:szCs w:val="20"/>
              </w:rPr>
              <w:t>pmol</w:t>
            </w:r>
            <w:proofErr w:type="spellEnd"/>
            <w:r w:rsidRPr="00FD3800">
              <w:rPr>
                <w:rFonts w:ascii="Times New Roman" w:hAnsi="Times New Roman"/>
                <w:color w:val="000000" w:themeColor="text1"/>
                <w:sz w:val="20"/>
                <w:szCs w:val="20"/>
              </w:rPr>
              <w:t xml:space="preserve">/L), </w:t>
            </w:r>
            <w:r w:rsidRPr="00FD3800">
              <w:rPr>
                <w:rFonts w:ascii="Times New Roman" w:hAnsi="Times New Roman"/>
                <w:i/>
                <w:color w:val="000000" w:themeColor="text1"/>
                <w:sz w:val="20"/>
                <w:szCs w:val="20"/>
              </w:rPr>
              <w:t>median (IQR)</w:t>
            </w:r>
          </w:p>
        </w:tc>
        <w:tc>
          <w:tcPr>
            <w:tcW w:w="1544" w:type="dxa"/>
            <w:shd w:val="clear" w:color="auto" w:fill="auto"/>
          </w:tcPr>
          <w:p w14:paraId="78B66962"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4.3 (3.3-5.6)</w:t>
            </w:r>
          </w:p>
        </w:tc>
        <w:tc>
          <w:tcPr>
            <w:tcW w:w="1714" w:type="dxa"/>
            <w:shd w:val="clear" w:color="auto" w:fill="auto"/>
          </w:tcPr>
          <w:p w14:paraId="08F5C8D2"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4.2 (3.3-5.4)</w:t>
            </w:r>
          </w:p>
        </w:tc>
        <w:tc>
          <w:tcPr>
            <w:tcW w:w="2077" w:type="dxa"/>
            <w:shd w:val="clear" w:color="auto" w:fill="auto"/>
          </w:tcPr>
          <w:p w14:paraId="5825C946" w14:textId="77777777" w:rsidR="00E6003E" w:rsidRPr="00FD3800" w:rsidRDefault="00E6003E" w:rsidP="00727CB6">
            <w:pPr>
              <w:spacing w:line="276" w:lineRule="auto"/>
              <w:jc w:val="center"/>
              <w:rPr>
                <w:rFonts w:ascii="Times New Roman" w:hAnsi="Times New Roman"/>
                <w:color w:val="000000" w:themeColor="text1"/>
                <w:sz w:val="20"/>
                <w:szCs w:val="20"/>
              </w:rPr>
            </w:pPr>
            <w:r w:rsidRPr="00FD3800">
              <w:rPr>
                <w:rFonts w:ascii="Times New Roman" w:hAnsi="Times New Roman"/>
                <w:color w:val="000000" w:themeColor="text1"/>
                <w:sz w:val="20"/>
                <w:szCs w:val="20"/>
              </w:rPr>
              <w:t>4.4 (3.3-5.8)</w:t>
            </w:r>
          </w:p>
        </w:tc>
      </w:tr>
    </w:tbl>
    <w:p w14:paraId="323CB65E" w14:textId="585652E9" w:rsidR="00E6003E" w:rsidRPr="00FD3800" w:rsidRDefault="00E6003E" w:rsidP="006B7890">
      <w:pPr>
        <w:rPr>
          <w:rFonts w:ascii="Times New Roman" w:hAnsi="Times New Roman" w:cs="Times New Roman"/>
          <w:i/>
          <w:iCs/>
          <w:color w:val="000000" w:themeColor="text1"/>
          <w:sz w:val="20"/>
          <w:szCs w:val="20"/>
        </w:rPr>
      </w:pPr>
      <w:r w:rsidRPr="00FD3800">
        <w:rPr>
          <w:rFonts w:ascii="Times New Roman" w:hAnsi="Times New Roman" w:cs="Times New Roman"/>
          <w:i/>
          <w:iCs/>
          <w:color w:val="000000" w:themeColor="text1"/>
          <w:sz w:val="20"/>
          <w:szCs w:val="20"/>
          <w:lang w:val="en-US"/>
        </w:rPr>
        <w:t xml:space="preserve">TDF: </w:t>
      </w:r>
      <w:r w:rsidRPr="00FD3800">
        <w:rPr>
          <w:rFonts w:ascii="Times New Roman" w:eastAsiaTheme="minorEastAsia" w:hAnsi="Times New Roman" w:cs="Times New Roman"/>
          <w:i/>
          <w:iCs/>
          <w:color w:val="000000" w:themeColor="text1"/>
          <w:sz w:val="20"/>
          <w:szCs w:val="20"/>
        </w:rPr>
        <w:t xml:space="preserve">Tenofovir disoproxil fumarate; ART: Antiretroviral therapy; </w:t>
      </w:r>
      <w:r w:rsidRPr="00FD3800">
        <w:rPr>
          <w:rFonts w:ascii="Times New Roman" w:hAnsi="Times New Roman" w:cs="Times New Roman"/>
          <w:i/>
          <w:iCs/>
          <w:color w:val="000000" w:themeColor="text1"/>
          <w:sz w:val="20"/>
          <w:szCs w:val="20"/>
        </w:rPr>
        <w:t>PTH: intact Parathyroid hormone</w:t>
      </w:r>
      <w:r w:rsidR="006004F2" w:rsidRPr="00FD3800">
        <w:rPr>
          <w:rFonts w:ascii="Times New Roman" w:hAnsi="Times New Roman" w:cs="Times New Roman"/>
          <w:i/>
          <w:iCs/>
          <w:color w:val="000000" w:themeColor="text1"/>
          <w:sz w:val="20"/>
          <w:szCs w:val="20"/>
        </w:rPr>
        <w:t>`</w:t>
      </w:r>
    </w:p>
    <w:p w14:paraId="3501982A" w14:textId="77777777" w:rsidR="00FD3800" w:rsidRPr="00FD3800" w:rsidRDefault="00FD3800">
      <w:pPr>
        <w:rPr>
          <w:rFonts w:ascii="Times New Roman" w:hAnsi="Times New Roman" w:cs="Times New Roman"/>
          <w:i/>
          <w:iCs/>
          <w:color w:val="000000" w:themeColor="text1"/>
          <w:sz w:val="20"/>
          <w:szCs w:val="20"/>
          <w:lang w:val="en-US"/>
        </w:rPr>
        <w:sectPr w:rsidR="00FD3800" w:rsidRPr="00FD3800" w:rsidSect="000A5A2D">
          <w:pgSz w:w="11906" w:h="16838"/>
          <w:pgMar w:top="1440" w:right="1440" w:bottom="1440" w:left="1440" w:header="708" w:footer="708" w:gutter="0"/>
          <w:cols w:space="708"/>
          <w:docGrid w:linePitch="360"/>
        </w:sectPr>
      </w:pPr>
    </w:p>
    <w:p w14:paraId="40422DA4"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Figure 1a: Scatter plot and a </w:t>
      </w:r>
      <w:r w:rsidRPr="00FD3800">
        <w:rPr>
          <w:rFonts w:ascii="Times New Roman" w:hAnsi="Times New Roman" w:cs="Times New Roman"/>
          <w:b/>
          <w:bCs/>
          <w:sz w:val="22"/>
          <w:szCs w:val="22"/>
        </w:rPr>
        <w:t xml:space="preserve">non-parametric </w:t>
      </w:r>
      <w:r w:rsidRPr="00FD3800">
        <w:rPr>
          <w:rFonts w:ascii="Times New Roman" w:hAnsi="Times New Roman" w:cs="Times New Roman"/>
          <w:b/>
          <w:bCs/>
          <w:sz w:val="22"/>
          <w:szCs w:val="22"/>
          <w:lang w:val="en-US"/>
        </w:rPr>
        <w:t>l</w:t>
      </w:r>
      <w:proofErr w:type="spellStart"/>
      <w:r w:rsidRPr="00FD3800">
        <w:rPr>
          <w:rFonts w:ascii="Times New Roman" w:hAnsi="Times New Roman" w:cs="Times New Roman"/>
          <w:b/>
          <w:bCs/>
          <w:sz w:val="22"/>
          <w:szCs w:val="22"/>
        </w:rPr>
        <w:t>ocally</w:t>
      </w:r>
      <w:proofErr w:type="spellEnd"/>
      <w:r w:rsidRPr="00FD3800">
        <w:rPr>
          <w:rFonts w:ascii="Times New Roman" w:hAnsi="Times New Roman" w:cs="Times New Roman"/>
          <w:b/>
          <w:bCs/>
          <w:sz w:val="22"/>
          <w:szCs w:val="22"/>
        </w:rPr>
        <w:t xml:space="preserve"> weighted scatterplot smoothing</w:t>
      </w:r>
      <w:r w:rsidRPr="00FD3800">
        <w:rPr>
          <w:rFonts w:ascii="Times New Roman" w:hAnsi="Times New Roman" w:cs="Times New Roman"/>
          <w:b/>
          <w:bCs/>
          <w:sz w:val="22"/>
          <w:szCs w:val="22"/>
          <w:lang w:val="en-US"/>
        </w:rPr>
        <w:t xml:space="preserve"> (loess) fitted line, illustrating the relationship between total 25(OH)D and PTH  </w:t>
      </w:r>
    </w:p>
    <w:p w14:paraId="45DDC3B8" w14:textId="77777777" w:rsidR="00FD3800" w:rsidRPr="00FD3800" w:rsidRDefault="00FD3800" w:rsidP="00FD3800">
      <w:pPr>
        <w:rPr>
          <w:rFonts w:ascii="Times New Roman" w:hAnsi="Times New Roman" w:cs="Times New Roman"/>
          <w:b/>
          <w:bCs/>
          <w:sz w:val="22"/>
          <w:szCs w:val="22"/>
          <w:lang w:val="en-US"/>
        </w:rPr>
      </w:pPr>
    </w:p>
    <w:p w14:paraId="67AA4D32"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26CA7ECE" wp14:editId="416F6C78">
            <wp:extent cx="4173648" cy="3852740"/>
            <wp:effectExtent l="0" t="0" r="5080" b="0"/>
            <wp:docPr id="1910267733" name="Picture 1910267733"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67733" name="Picture 1910267733" descr="A graph of a line&#10;&#10;Description automatically generated with medium confidence"/>
                    <pic:cNvPicPr/>
                  </pic:nvPicPr>
                  <pic:blipFill>
                    <a:blip r:embed="rId15"/>
                    <a:stretch>
                      <a:fillRect/>
                    </a:stretch>
                  </pic:blipFill>
                  <pic:spPr>
                    <a:xfrm>
                      <a:off x="0" y="0"/>
                      <a:ext cx="4180372" cy="3858947"/>
                    </a:xfrm>
                    <a:prstGeom prst="rect">
                      <a:avLst/>
                    </a:prstGeom>
                  </pic:spPr>
                </pic:pic>
              </a:graphicData>
            </a:graphic>
          </wp:inline>
        </w:drawing>
      </w:r>
    </w:p>
    <w:p w14:paraId="0B6071D3"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0DFB6C65"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b/>
          <w:bCs/>
          <w:sz w:val="22"/>
          <w:szCs w:val="22"/>
        </w:rPr>
        <w:lastRenderedPageBreak/>
        <w:t>Figure 2a</w:t>
      </w:r>
      <w:r w:rsidRPr="00FD3800">
        <w:rPr>
          <w:rFonts w:ascii="Times New Roman" w:hAnsi="Times New Roman" w:cs="Times New Roman"/>
          <w:sz w:val="22"/>
          <w:szCs w:val="22"/>
        </w:rPr>
        <w:t xml:space="preserve">: </w:t>
      </w:r>
      <w:r w:rsidRPr="00FD3800">
        <w:rPr>
          <w:rFonts w:ascii="Times New Roman" w:hAnsi="Times New Roman" w:cs="Times New Roman"/>
          <w:b/>
          <w:bCs/>
          <w:sz w:val="22"/>
          <w:szCs w:val="22"/>
          <w:lang w:val="en-US"/>
        </w:rPr>
        <w:t xml:space="preserve">The relationship between total 25(OH)D and PTH (log transformed), modelled using a </w:t>
      </w:r>
      <w:r w:rsidRPr="00FD3800">
        <w:rPr>
          <w:rFonts w:ascii="Times New Roman" w:hAnsi="Times New Roman" w:cs="Times New Roman"/>
          <w:b/>
          <w:bCs/>
          <w:sz w:val="22"/>
          <w:szCs w:val="22"/>
        </w:rPr>
        <w:t>non-parametric</w:t>
      </w:r>
      <w:r w:rsidRPr="00FD3800">
        <w:rPr>
          <w:rFonts w:ascii="Times New Roman" w:hAnsi="Times New Roman" w:cs="Times New Roman"/>
          <w:b/>
          <w:bCs/>
          <w:sz w:val="22"/>
          <w:szCs w:val="22"/>
          <w:lang w:val="en-US"/>
        </w:rPr>
        <w:t xml:space="preserve"> natural cubic spline </w:t>
      </w:r>
      <w:r w:rsidRPr="00FD3800">
        <w:rPr>
          <w:rFonts w:ascii="Times New Roman" w:hAnsi="Times New Roman" w:cs="Times New Roman"/>
          <w:b/>
          <w:bCs/>
          <w:sz w:val="22"/>
          <w:szCs w:val="22"/>
        </w:rPr>
        <w:t>curve.</w:t>
      </w:r>
      <w:r w:rsidRPr="00FD3800">
        <w:rPr>
          <w:rFonts w:ascii="Times New Roman" w:hAnsi="Times New Roman" w:cs="Times New Roman"/>
          <w:sz w:val="22"/>
          <w:szCs w:val="22"/>
        </w:rPr>
        <w:t xml:space="preserve"> </w:t>
      </w:r>
    </w:p>
    <w:p w14:paraId="017A0FC6"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sz w:val="22"/>
          <w:szCs w:val="22"/>
        </w:rPr>
        <w:t xml:space="preserve">The regression curve is fitted with a 95% confidence interval showing the variation of the natural cubic spline coefficient. </w:t>
      </w:r>
    </w:p>
    <w:p w14:paraId="42BBD16E" w14:textId="77777777" w:rsidR="00FD3800" w:rsidRPr="00FD3800" w:rsidRDefault="00FD3800" w:rsidP="00FD3800">
      <w:pPr>
        <w:jc w:val="both"/>
        <w:rPr>
          <w:rFonts w:ascii="Times New Roman" w:hAnsi="Times New Roman" w:cs="Times New Roman"/>
          <w:sz w:val="22"/>
          <w:szCs w:val="22"/>
        </w:rPr>
      </w:pPr>
    </w:p>
    <w:p w14:paraId="3A5E5323"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6AA103F2" wp14:editId="3E213846">
            <wp:extent cx="4809194" cy="4809194"/>
            <wp:effectExtent l="0" t="0" r="4445" b="4445"/>
            <wp:docPr id="550457326" name="Picture 550457326" descr="A graph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57326" name="Picture 550457326" descr="A graph of a curv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09194" cy="4809194"/>
                    </a:xfrm>
                    <a:prstGeom prst="rect">
                      <a:avLst/>
                    </a:prstGeom>
                  </pic:spPr>
                </pic:pic>
              </a:graphicData>
            </a:graphic>
          </wp:inline>
        </w:drawing>
      </w:r>
    </w:p>
    <w:p w14:paraId="4FA8336A" w14:textId="77777777" w:rsidR="00FD3800" w:rsidRPr="00FD3800" w:rsidRDefault="00FD3800" w:rsidP="00FD3800">
      <w:pPr>
        <w:rPr>
          <w:rFonts w:ascii="Times New Roman" w:hAnsi="Times New Roman" w:cs="Times New Roman"/>
          <w:b/>
          <w:bCs/>
          <w:sz w:val="22"/>
          <w:szCs w:val="22"/>
          <w:lang w:val="en-US"/>
        </w:rPr>
      </w:pPr>
    </w:p>
    <w:p w14:paraId="02C95136"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003D4715"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Figure 2b: Identification of inflection points for the relationship between total 25(OH)D and (log transformed) PTH at 59.6 and 74.6 nmol/l. </w:t>
      </w:r>
    </w:p>
    <w:p w14:paraId="49DCA887"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sz w:val="22"/>
          <w:szCs w:val="22"/>
          <w:lang w:val="en-US"/>
        </w:rPr>
        <w:t>T</w:t>
      </w:r>
      <w:r w:rsidRPr="00FD3800">
        <w:rPr>
          <w:rFonts w:ascii="Times New Roman" w:hAnsi="Times New Roman" w:cs="Times New Roman"/>
          <w:sz w:val="22"/>
          <w:szCs w:val="22"/>
        </w:rPr>
        <w:t xml:space="preserve">he natural cubic spline regression coefficient with a 95% confidence interval is plotted against total 25(OH)D. Since, natural cubic splines involves appropriate partitioning of the curve such that the regression coefficient changes at different values of 25(OH)D, this helps in identification of inflection points. </w:t>
      </w:r>
      <w:r w:rsidRPr="00FD3800">
        <w:rPr>
          <w:rFonts w:ascii="Times New Roman" w:hAnsi="Times New Roman" w:cs="Times New Roman"/>
          <w:sz w:val="22"/>
          <w:szCs w:val="22"/>
          <w:lang w:val="en-US"/>
        </w:rPr>
        <w:t>Commonly used definitions of 25(OH)D deficiency (&lt;30 nmol/l) and insufficiency (&lt;50 nmol/l) are shown for illustrative purposes.</w:t>
      </w:r>
    </w:p>
    <w:p w14:paraId="313A20D9"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b/>
          <w:bCs/>
          <w:sz w:val="22"/>
          <w:szCs w:val="22"/>
          <w:lang w:val="en-US"/>
        </w:rPr>
        <w:t xml:space="preserve"> </w:t>
      </w:r>
    </w:p>
    <w:p w14:paraId="1E0AFE4C" w14:textId="77777777" w:rsidR="00FD3800" w:rsidRPr="00FD3800" w:rsidRDefault="00FD3800" w:rsidP="00FD3800">
      <w:r w:rsidRPr="00FD3800">
        <w:rPr>
          <w:rFonts w:ascii="Times New Roman" w:hAnsi="Times New Roman" w:cs="Times New Roman"/>
          <w:b/>
          <w:bCs/>
          <w:noProof/>
          <w:sz w:val="22"/>
          <w:szCs w:val="22"/>
          <w:lang w:val="en-US"/>
        </w:rPr>
        <mc:AlternateContent>
          <mc:Choice Requires="wps">
            <w:drawing>
              <wp:anchor distT="0" distB="0" distL="114300" distR="114300" simplePos="0" relativeHeight="251660288" behindDoc="0" locked="0" layoutInCell="1" allowOverlap="1" wp14:anchorId="1B78BBB6" wp14:editId="01C5E646">
                <wp:simplePos x="0" y="0"/>
                <wp:positionH relativeFrom="column">
                  <wp:posOffset>2082377</wp:posOffset>
                </wp:positionH>
                <wp:positionV relativeFrom="paragraph">
                  <wp:posOffset>501439</wp:posOffset>
                </wp:positionV>
                <wp:extent cx="680936" cy="375866"/>
                <wp:effectExtent l="0" t="0" r="5080" b="5715"/>
                <wp:wrapNone/>
                <wp:docPr id="338857149" name="Text Box 3"/>
                <wp:cNvGraphicFramePr/>
                <a:graphic xmlns:a="http://schemas.openxmlformats.org/drawingml/2006/main">
                  <a:graphicData uri="http://schemas.microsoft.com/office/word/2010/wordprocessingShape">
                    <wps:wsp>
                      <wps:cNvSpPr txBox="1"/>
                      <wps:spPr>
                        <a:xfrm>
                          <a:off x="0" y="0"/>
                          <a:ext cx="680936" cy="375866"/>
                        </a:xfrm>
                        <a:prstGeom prst="rect">
                          <a:avLst/>
                        </a:prstGeom>
                        <a:solidFill>
                          <a:schemeClr val="lt1"/>
                        </a:solidFill>
                        <a:ln w="6350">
                          <a:noFill/>
                        </a:ln>
                      </wps:spPr>
                      <wps:txbx>
                        <w:txbxContent>
                          <w:p w14:paraId="64346E99" w14:textId="77777777" w:rsidR="00FD3800" w:rsidRPr="0087214F" w:rsidRDefault="00FD3800" w:rsidP="00FD3800">
                            <w:pPr>
                              <w:jc w:val="center"/>
                              <w:rPr>
                                <w:sz w:val="15"/>
                                <w:szCs w:val="15"/>
                              </w:rPr>
                            </w:pPr>
                            <w:r>
                              <w:rPr>
                                <w:sz w:val="15"/>
                                <w:szCs w:val="15"/>
                              </w:rPr>
                              <w:t>i</w:t>
                            </w:r>
                            <w:r w:rsidRPr="0087214F">
                              <w:rPr>
                                <w:sz w:val="15"/>
                                <w:szCs w:val="15"/>
                              </w:rPr>
                              <w:t>nflection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78BBB6" id="_x0000_t202" coordsize="21600,21600" o:spt="202" path="m,l,21600r21600,l21600,xe">
                <v:stroke joinstyle="miter"/>
                <v:path gradientshapeok="t" o:connecttype="rect"/>
              </v:shapetype>
              <v:shape id="Text Box 3" o:spid="_x0000_s1026" type="#_x0000_t202" style="position:absolute;margin-left:163.95pt;margin-top:39.5pt;width:53.6pt;height:2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" fillcolor="white [3201]" stroked="f" strokeweight=".5pt">
                <v:textbox>
                  <w:txbxContent>
                    <w:p w14:paraId="64346E99" w14:textId="77777777" w:rsidR="00FD3800" w:rsidRPr="0087214F" w:rsidRDefault="00FD3800" w:rsidP="00FD3800">
                      <w:pPr>
                        <w:jc w:val="center"/>
                        <w:rPr>
                          <w:sz w:val="15"/>
                          <w:szCs w:val="15"/>
                        </w:rPr>
                      </w:pPr>
                      <w:r>
                        <w:rPr>
                          <w:sz w:val="15"/>
                          <w:szCs w:val="15"/>
                        </w:rPr>
                        <w:t>i</w:t>
                      </w:r>
                      <w:r w:rsidRPr="0087214F">
                        <w:rPr>
                          <w:sz w:val="15"/>
                          <w:szCs w:val="15"/>
                        </w:rPr>
                        <w:t>nflection point</w:t>
                      </w:r>
                    </w:p>
                  </w:txbxContent>
                </v:textbox>
              </v:shape>
            </w:pict>
          </mc:Fallback>
        </mc:AlternateContent>
      </w:r>
      <w:r w:rsidRPr="00FD3800">
        <w:rPr>
          <w:rFonts w:ascii="Times New Roman" w:hAnsi="Times New Roman" w:cs="Times New Roman"/>
          <w:b/>
          <w:bCs/>
          <w:noProof/>
          <w:sz w:val="22"/>
          <w:szCs w:val="22"/>
          <w:lang w:val="en-US"/>
        </w:rPr>
        <mc:AlternateContent>
          <mc:Choice Requires="wps">
            <w:drawing>
              <wp:anchor distT="0" distB="0" distL="114300" distR="114300" simplePos="0" relativeHeight="251659264" behindDoc="0" locked="0" layoutInCell="1" allowOverlap="1" wp14:anchorId="201FC4E7" wp14:editId="7DD1919B">
                <wp:simplePos x="0" y="0"/>
                <wp:positionH relativeFrom="column">
                  <wp:posOffset>2087033</wp:posOffset>
                </wp:positionH>
                <wp:positionV relativeFrom="paragraph">
                  <wp:posOffset>807085</wp:posOffset>
                </wp:positionV>
                <wp:extent cx="275167" cy="445558"/>
                <wp:effectExtent l="25400" t="0" r="17145" b="24765"/>
                <wp:wrapNone/>
                <wp:docPr id="2138837050" name="Straight Arrow Connector 2"/>
                <wp:cNvGraphicFramePr/>
                <a:graphic xmlns:a="http://schemas.openxmlformats.org/drawingml/2006/main">
                  <a:graphicData uri="http://schemas.microsoft.com/office/word/2010/wordprocessingShape">
                    <wps:wsp>
                      <wps:cNvCnPr/>
                      <wps:spPr>
                        <a:xfrm flipV="1">
                          <a:off x="0" y="0"/>
                          <a:ext cx="275167" cy="445558"/>
                        </a:xfrm>
                        <a:prstGeom prst="straightConnector1">
                          <a:avLst/>
                        </a:prstGeom>
                        <a:ln w="3175">
                          <a:solidFill>
                            <a:schemeClr val="tx1"/>
                          </a:solidFill>
                          <a:prstDash val="lgDash"/>
                          <a:headEnd type="stealth" w="sm" len="sm"/>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CA1E78" id="_x0000_t32" coordsize="21600,21600" o:spt="32" o:oned="t" path="m,l21600,21600e" filled="f">
                <v:path arrowok="t" fillok="f" o:connecttype="none"/>
                <o:lock v:ext="edit" shapetype="t"/>
              </v:shapetype>
              <v:shape id="Straight Arrow Connector 2" o:spid="_x0000_s1026" type="#_x0000_t32" style="position:absolute;margin-left:164.35pt;margin-top:63.55pt;width:21.65pt;height:35.1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" strokecolor="black [3213]" strokeweight=".25pt">
                <v:stroke dashstyle="longDash" startarrow="classic" startarrowwidth="narrow" startarrowlength="short" joinstyle="miter"/>
              </v:shape>
            </w:pict>
          </mc:Fallback>
        </mc:AlternateContent>
      </w:r>
      <w:r w:rsidRPr="00FD3800">
        <w:rPr>
          <w:rFonts w:ascii="Times New Roman" w:hAnsi="Times New Roman" w:cs="Times New Roman"/>
          <w:b/>
          <w:bCs/>
          <w:noProof/>
          <w:sz w:val="22"/>
          <w:szCs w:val="22"/>
          <w:lang w:val="en-US"/>
        </w:rPr>
        <w:drawing>
          <wp:inline distT="0" distB="0" distL="0" distR="0" wp14:anchorId="6BCBE749" wp14:editId="0874BEA7">
            <wp:extent cx="4377266" cy="4377266"/>
            <wp:effectExtent l="0" t="0" r="4445" b="4445"/>
            <wp:docPr id="1836955647" name="Picture 1836955647"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55647" name="Picture 1836955647" descr="A graph of a lin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379610" cy="4379610"/>
                    </a:xfrm>
                    <a:prstGeom prst="rect">
                      <a:avLst/>
                    </a:prstGeom>
                  </pic:spPr>
                </pic:pic>
              </a:graphicData>
            </a:graphic>
          </wp:inline>
        </w:drawing>
      </w:r>
    </w:p>
    <w:p w14:paraId="55DFC610" w14:textId="77777777" w:rsidR="00FD3800" w:rsidRPr="00FD3800" w:rsidRDefault="00FD3800">
      <w:pPr>
        <w:rPr>
          <w:rFonts w:ascii="Times New Roman" w:hAnsi="Times New Roman" w:cs="Times New Roman"/>
          <w:i/>
          <w:iCs/>
          <w:color w:val="000000" w:themeColor="text1"/>
          <w:sz w:val="20"/>
          <w:szCs w:val="20"/>
          <w:lang w:val="en-US"/>
        </w:rPr>
        <w:sectPr w:rsidR="00FD3800" w:rsidRPr="00FD3800" w:rsidSect="000A5A2D">
          <w:pgSz w:w="11906" w:h="16838"/>
          <w:pgMar w:top="1440" w:right="1440" w:bottom="1440" w:left="1440" w:header="708" w:footer="708" w:gutter="0"/>
          <w:cols w:space="708"/>
          <w:docGrid w:linePitch="360"/>
        </w:sectPr>
      </w:pPr>
    </w:p>
    <w:p w14:paraId="1954A14E" w14:textId="77777777" w:rsidR="00FD3800" w:rsidRPr="00FD3800" w:rsidRDefault="00FD3800" w:rsidP="00FD3800">
      <w:pPr>
        <w:jc w:val="center"/>
        <w:rPr>
          <w:rFonts w:ascii="Times New Roman" w:hAnsi="Times New Roman" w:cs="Times New Roman"/>
          <w:b/>
          <w:bCs/>
          <w:color w:val="000000"/>
          <w:sz w:val="22"/>
          <w:szCs w:val="22"/>
        </w:rPr>
      </w:pPr>
      <w:r w:rsidRPr="00FD3800">
        <w:rPr>
          <w:rFonts w:ascii="Times New Roman" w:hAnsi="Times New Roman" w:cs="Times New Roman"/>
          <w:b/>
          <w:bCs/>
          <w:color w:val="000000"/>
          <w:sz w:val="22"/>
          <w:szCs w:val="22"/>
        </w:rPr>
        <w:lastRenderedPageBreak/>
        <w:t>The association between 25-hydroxyvitamin D and parathyroid hormone in  adolescents living with HIV in southern Africa: a cross sectional study</w:t>
      </w:r>
    </w:p>
    <w:p w14:paraId="5EBCE9A7" w14:textId="77777777" w:rsidR="00FD3800" w:rsidRPr="00FD3800" w:rsidRDefault="00FD3800" w:rsidP="00FD3800">
      <w:pPr>
        <w:rPr>
          <w:rFonts w:ascii="Times New Roman" w:hAnsi="Times New Roman" w:cs="Times New Roman"/>
          <w:b/>
          <w:bCs/>
          <w:sz w:val="22"/>
          <w:szCs w:val="22"/>
        </w:rPr>
      </w:pPr>
    </w:p>
    <w:p w14:paraId="105C8DFA" w14:textId="77777777" w:rsidR="00FD3800" w:rsidRPr="00FD3800" w:rsidRDefault="00FD3800" w:rsidP="00FD3800">
      <w:pPr>
        <w:rPr>
          <w:rFonts w:ascii="Times New Roman" w:hAnsi="Times New Roman" w:cs="Times New Roman"/>
          <w:b/>
          <w:bCs/>
          <w:sz w:val="22"/>
          <w:szCs w:val="22"/>
        </w:rPr>
      </w:pPr>
    </w:p>
    <w:p w14:paraId="49BF6F49" w14:textId="77777777" w:rsidR="00FD3800" w:rsidRPr="00FD3800" w:rsidRDefault="00FD3800" w:rsidP="00FD3800">
      <w:pPr>
        <w:rPr>
          <w:rFonts w:ascii="Times New Roman" w:hAnsi="Times New Roman" w:cs="Times New Roman"/>
          <w:b/>
          <w:bCs/>
          <w:sz w:val="22"/>
          <w:szCs w:val="22"/>
        </w:rPr>
      </w:pPr>
    </w:p>
    <w:p w14:paraId="501D1797" w14:textId="77777777" w:rsidR="00FD3800" w:rsidRPr="00FD3800" w:rsidRDefault="00FD3800" w:rsidP="00FD3800">
      <w:pPr>
        <w:rPr>
          <w:rFonts w:ascii="Times New Roman" w:hAnsi="Times New Roman" w:cs="Times New Roman"/>
          <w:b/>
          <w:bCs/>
          <w:sz w:val="22"/>
          <w:szCs w:val="22"/>
        </w:rPr>
      </w:pPr>
      <w:r w:rsidRPr="00FD3800">
        <w:rPr>
          <w:rFonts w:ascii="Times New Roman" w:hAnsi="Times New Roman" w:cs="Times New Roman"/>
          <w:b/>
          <w:bCs/>
          <w:sz w:val="22"/>
          <w:szCs w:val="22"/>
        </w:rPr>
        <w:t>Supplementary table 1: Lower and upper limits for weekly dietary calcium intake (mg/week) for different food sources and frequencies</w:t>
      </w:r>
    </w:p>
    <w:tbl>
      <w:tblPr>
        <w:tblW w:w="9062" w:type="dxa"/>
        <w:tblCellMar>
          <w:left w:w="0" w:type="dxa"/>
          <w:right w:w="0" w:type="dxa"/>
        </w:tblCellMar>
        <w:tblLook w:val="04A0" w:firstRow="1" w:lastRow="0" w:firstColumn="1" w:lastColumn="0" w:noHBand="0" w:noVBand="1"/>
      </w:tblPr>
      <w:tblGrid>
        <w:gridCol w:w="3392"/>
        <w:gridCol w:w="2694"/>
        <w:gridCol w:w="2976"/>
      </w:tblGrid>
      <w:tr w:rsidR="00FD3800" w:rsidRPr="00FD3800" w14:paraId="3A088365"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71ECE0E" w14:textId="77777777" w:rsidR="00FD3800" w:rsidRPr="00FD3800" w:rsidRDefault="00FD3800" w:rsidP="00454861">
            <w:pPr>
              <w:rPr>
                <w:rFonts w:ascii="Times New Roman" w:hAnsi="Times New Roman" w:cs="Times New Roman"/>
                <w:b/>
                <w:bCs/>
                <w:sz w:val="20"/>
                <w:szCs w:val="20"/>
              </w:rPr>
            </w:pP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3D3AC87" w14:textId="77777777" w:rsidR="00FD3800" w:rsidRPr="00FD3800" w:rsidRDefault="00FD3800" w:rsidP="00454861">
            <w:pPr>
              <w:jc w:val="center"/>
              <w:rPr>
                <w:rFonts w:ascii="Times New Roman" w:hAnsi="Times New Roman" w:cs="Times New Roman"/>
                <w:b/>
                <w:sz w:val="20"/>
                <w:szCs w:val="20"/>
              </w:rPr>
            </w:pPr>
            <w:r w:rsidRPr="00FD3800">
              <w:rPr>
                <w:rFonts w:ascii="Times New Roman" w:hAnsi="Times New Roman" w:cs="Times New Roman"/>
                <w:b/>
                <w:sz w:val="20"/>
                <w:szCs w:val="20"/>
              </w:rPr>
              <w:t>Calcium Intake-Lower Limit (mg/week)</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2A8E8EC9" w14:textId="77777777" w:rsidR="00FD3800" w:rsidRPr="00FD3800" w:rsidRDefault="00FD3800" w:rsidP="00454861">
            <w:pPr>
              <w:jc w:val="center"/>
              <w:rPr>
                <w:rFonts w:ascii="Times New Roman" w:hAnsi="Times New Roman" w:cs="Times New Roman"/>
                <w:b/>
                <w:sz w:val="20"/>
                <w:szCs w:val="20"/>
              </w:rPr>
            </w:pPr>
            <w:r w:rsidRPr="00FD3800">
              <w:rPr>
                <w:rFonts w:ascii="Times New Roman" w:hAnsi="Times New Roman" w:cs="Times New Roman"/>
                <w:b/>
                <w:sz w:val="20"/>
                <w:szCs w:val="20"/>
              </w:rPr>
              <w:t>Calcium Intake-Upper Limit (mg/week)</w:t>
            </w:r>
          </w:p>
        </w:tc>
      </w:tr>
      <w:tr w:rsidR="00FD3800" w:rsidRPr="00FD3800" w14:paraId="3213DA57" w14:textId="77777777" w:rsidTr="00454861">
        <w:trPr>
          <w:trHeight w:val="65"/>
        </w:trPr>
        <w:tc>
          <w:tcPr>
            <w:tcW w:w="90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73A59361" w14:textId="77777777" w:rsidR="00FD3800" w:rsidRPr="00FD3800" w:rsidRDefault="00FD3800" w:rsidP="00454861">
            <w:pPr>
              <w:rPr>
                <w:rFonts w:ascii="Times New Roman" w:hAnsi="Times New Roman" w:cs="Times New Roman"/>
                <w:sz w:val="20"/>
                <w:szCs w:val="20"/>
              </w:rPr>
            </w:pPr>
            <w:r w:rsidRPr="00FD3800">
              <w:rPr>
                <w:rFonts w:ascii="Times New Roman" w:hAnsi="Times New Roman" w:cs="Times New Roman"/>
                <w:b/>
                <w:bCs/>
                <w:sz w:val="20"/>
                <w:szCs w:val="20"/>
              </w:rPr>
              <w:t>Dairy</w:t>
            </w:r>
          </w:p>
        </w:tc>
      </w:tr>
      <w:tr w:rsidR="00FD3800" w:rsidRPr="00FD3800" w14:paraId="43A0E419"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EABF6E0"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Never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62ABCD9"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109BC9FF"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r>
      <w:tr w:rsidR="00FD3800" w:rsidRPr="00FD3800" w14:paraId="72B08521"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E5B7039"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Less than 4 times in past month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4ECE5B7"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10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6F35815B"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249</w:t>
            </w:r>
          </w:p>
        </w:tc>
      </w:tr>
      <w:tr w:rsidR="00FD3800" w:rsidRPr="00FD3800" w14:paraId="5507F324"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8F0339A"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1-2 times a week</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1F89B73"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250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29705209"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749</w:t>
            </w:r>
          </w:p>
        </w:tc>
      </w:tr>
      <w:tr w:rsidR="00FD3800" w:rsidRPr="00FD3800" w14:paraId="22A0527C"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D079E0C"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3-5 times a week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846F067"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750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7481622D"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1749</w:t>
            </w:r>
          </w:p>
        </w:tc>
      </w:tr>
      <w:tr w:rsidR="00FD3800" w:rsidRPr="00FD3800" w14:paraId="60192FEC"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B89155E"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Almost every day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505AB70"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1750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558EBDEE"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2000</w:t>
            </w:r>
          </w:p>
        </w:tc>
      </w:tr>
      <w:tr w:rsidR="00FD3800" w:rsidRPr="00FD3800" w14:paraId="411E7181" w14:textId="77777777" w:rsidTr="00454861">
        <w:trPr>
          <w:trHeight w:val="65"/>
        </w:trPr>
        <w:tc>
          <w:tcPr>
            <w:tcW w:w="90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4150501E" w14:textId="77777777" w:rsidR="00FD3800" w:rsidRPr="00FD3800" w:rsidRDefault="00FD3800" w:rsidP="00454861">
            <w:pPr>
              <w:rPr>
                <w:rFonts w:ascii="Times New Roman" w:hAnsi="Times New Roman" w:cs="Times New Roman"/>
                <w:sz w:val="20"/>
                <w:szCs w:val="20"/>
              </w:rPr>
            </w:pPr>
            <w:r w:rsidRPr="00FD3800">
              <w:rPr>
                <w:rFonts w:ascii="Times New Roman" w:hAnsi="Times New Roman" w:cs="Times New Roman"/>
                <w:b/>
                <w:bCs/>
                <w:sz w:val="20"/>
                <w:szCs w:val="20"/>
              </w:rPr>
              <w:t>Legumes</w:t>
            </w:r>
          </w:p>
        </w:tc>
      </w:tr>
      <w:tr w:rsidR="00FD3800" w:rsidRPr="00FD3800" w14:paraId="3BEE4A2C"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7F53D33"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Never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639B77A"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0F409705"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r>
      <w:tr w:rsidR="00FD3800" w:rsidRPr="00FD3800" w14:paraId="79B421A1"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FA04C08"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Less than 4 times in past month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391A4C7"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056B1FEB"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39</w:t>
            </w:r>
          </w:p>
        </w:tc>
      </w:tr>
      <w:tr w:rsidR="00FD3800" w:rsidRPr="00FD3800" w14:paraId="305D549B"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E7B2496"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1-2 times a week</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5375527"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40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56CA77A8"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119</w:t>
            </w:r>
          </w:p>
        </w:tc>
      </w:tr>
      <w:tr w:rsidR="00FD3800" w:rsidRPr="00FD3800" w14:paraId="2E6A2102" w14:textId="77777777" w:rsidTr="00454861">
        <w:trPr>
          <w:trHeight w:val="46"/>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783795B"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3-5 times a week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59D350A1"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120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1AC90FA6"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279</w:t>
            </w:r>
          </w:p>
        </w:tc>
      </w:tr>
      <w:tr w:rsidR="00FD3800" w:rsidRPr="00FD3800" w14:paraId="3A84C321"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8810B11"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Almost every day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9924DA3"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280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0CB9447A"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320</w:t>
            </w:r>
          </w:p>
        </w:tc>
      </w:tr>
      <w:tr w:rsidR="00FD3800" w:rsidRPr="00FD3800" w14:paraId="05F6E7D7" w14:textId="77777777" w:rsidTr="00454861">
        <w:trPr>
          <w:trHeight w:val="65"/>
        </w:trPr>
        <w:tc>
          <w:tcPr>
            <w:tcW w:w="90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123E956B" w14:textId="77777777" w:rsidR="00FD3800" w:rsidRPr="00FD3800" w:rsidRDefault="00FD3800" w:rsidP="00454861">
            <w:pPr>
              <w:rPr>
                <w:rFonts w:ascii="Times New Roman" w:hAnsi="Times New Roman" w:cs="Times New Roman"/>
                <w:sz w:val="20"/>
                <w:szCs w:val="20"/>
              </w:rPr>
            </w:pPr>
            <w:r w:rsidRPr="00FD3800">
              <w:rPr>
                <w:rFonts w:ascii="Times New Roman" w:hAnsi="Times New Roman" w:cs="Times New Roman"/>
                <w:b/>
                <w:bCs/>
                <w:sz w:val="20"/>
                <w:szCs w:val="20"/>
              </w:rPr>
              <w:t>Fish</w:t>
            </w:r>
          </w:p>
        </w:tc>
      </w:tr>
      <w:tr w:rsidR="00FD3800" w:rsidRPr="00FD3800" w14:paraId="21867AF7"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C28DEE5"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Never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6FBF571"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3B03F2CD"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r>
      <w:tr w:rsidR="00FD3800" w:rsidRPr="00FD3800" w14:paraId="55D4D75E"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F281D10"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Less than 4 times in past month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0EFC5A9"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097E8584"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49</w:t>
            </w:r>
          </w:p>
        </w:tc>
      </w:tr>
      <w:tr w:rsidR="00FD3800" w:rsidRPr="00FD3800" w14:paraId="1F2F9673"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1572240"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1-2 times a week</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6C9E576"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6A74D581"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149</w:t>
            </w:r>
          </w:p>
        </w:tc>
      </w:tr>
      <w:tr w:rsidR="00FD3800" w:rsidRPr="00FD3800" w14:paraId="3E08A3CE"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FAB726B"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3-5 times a week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F517F5C"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248FDC71"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349</w:t>
            </w:r>
          </w:p>
        </w:tc>
      </w:tr>
      <w:tr w:rsidR="00FD3800" w:rsidRPr="00FD3800" w14:paraId="4D7AC894"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C80FDFC"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Almost every day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B9C98D2"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350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319F75E6"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400</w:t>
            </w:r>
          </w:p>
        </w:tc>
      </w:tr>
      <w:tr w:rsidR="00FD3800" w:rsidRPr="00FD3800" w14:paraId="5CEB1F7F" w14:textId="77777777" w:rsidTr="00454861">
        <w:trPr>
          <w:trHeight w:val="65"/>
        </w:trPr>
        <w:tc>
          <w:tcPr>
            <w:tcW w:w="90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7A6DAF4D" w14:textId="77777777" w:rsidR="00FD3800" w:rsidRPr="00FD3800" w:rsidRDefault="00FD3800" w:rsidP="00454861">
            <w:pPr>
              <w:rPr>
                <w:rFonts w:ascii="Times New Roman" w:hAnsi="Times New Roman" w:cs="Times New Roman"/>
                <w:sz w:val="20"/>
                <w:szCs w:val="20"/>
              </w:rPr>
            </w:pPr>
            <w:r w:rsidRPr="00FD3800">
              <w:rPr>
                <w:rFonts w:ascii="Times New Roman" w:hAnsi="Times New Roman" w:cs="Times New Roman"/>
                <w:b/>
                <w:bCs/>
                <w:sz w:val="20"/>
                <w:szCs w:val="20"/>
              </w:rPr>
              <w:t>Eggs</w:t>
            </w:r>
          </w:p>
        </w:tc>
      </w:tr>
      <w:tr w:rsidR="00FD3800" w:rsidRPr="00FD3800" w14:paraId="569E4FE0"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3243503"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Never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F1280D1"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63E4ABC3" w14:textId="77777777" w:rsidR="00FD3800" w:rsidRPr="00FD3800" w:rsidRDefault="00FD3800" w:rsidP="00454861">
            <w:pPr>
              <w:jc w:val="center"/>
              <w:rPr>
                <w:rFonts w:ascii="Times New Roman" w:hAnsi="Times New Roman" w:cs="Times New Roman"/>
                <w:sz w:val="20"/>
                <w:szCs w:val="20"/>
              </w:rPr>
            </w:pPr>
            <w:r w:rsidRPr="00FD3800">
              <w:rPr>
                <w:rFonts w:ascii="Times New Roman" w:hAnsi="Times New Roman" w:cs="Times New Roman"/>
                <w:sz w:val="20"/>
                <w:szCs w:val="20"/>
              </w:rPr>
              <w:t>0</w:t>
            </w:r>
          </w:p>
        </w:tc>
      </w:tr>
      <w:tr w:rsidR="00FD3800" w:rsidRPr="00FD3800" w14:paraId="496AE975"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26B1DC4"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Less than 4 times in past month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3261B66E"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10</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69A065B6"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37</w:t>
            </w:r>
          </w:p>
        </w:tc>
      </w:tr>
      <w:tr w:rsidR="00FD3800" w:rsidRPr="00FD3800" w14:paraId="132E9362"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58B0E63"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1-2 times a week</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2B3C07B"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38</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24EC2AB1"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110</w:t>
            </w:r>
          </w:p>
        </w:tc>
      </w:tr>
      <w:tr w:rsidR="00FD3800" w:rsidRPr="00FD3800" w14:paraId="295D6E66"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CD8CA39"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3-5 times a week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3D2F2AE"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111</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6EB4CE5B"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258</w:t>
            </w:r>
          </w:p>
        </w:tc>
      </w:tr>
      <w:tr w:rsidR="00FD3800" w:rsidRPr="00FD3800" w14:paraId="52345547" w14:textId="77777777" w:rsidTr="00454861">
        <w:trPr>
          <w:trHeight w:val="65"/>
        </w:trPr>
        <w:tc>
          <w:tcPr>
            <w:tcW w:w="3392"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06103C5" w14:textId="77777777" w:rsidR="00FD3800" w:rsidRPr="00FD3800" w:rsidRDefault="00FD3800" w:rsidP="00454861">
            <w:pPr>
              <w:rPr>
                <w:rFonts w:ascii="Times New Roman" w:hAnsi="Times New Roman" w:cs="Times New Roman"/>
                <w:bCs/>
                <w:sz w:val="20"/>
                <w:szCs w:val="20"/>
              </w:rPr>
            </w:pPr>
            <w:r w:rsidRPr="00FD3800">
              <w:rPr>
                <w:rFonts w:ascii="Times New Roman" w:hAnsi="Times New Roman" w:cs="Times New Roman"/>
                <w:bCs/>
                <w:sz w:val="20"/>
                <w:szCs w:val="20"/>
              </w:rPr>
              <w:t xml:space="preserve">Almost every day </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4DA3F56"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259</w:t>
            </w:r>
          </w:p>
        </w:tc>
        <w:tc>
          <w:tcPr>
            <w:tcW w:w="2976" w:type="dxa"/>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tcPr>
          <w:p w14:paraId="63BC8482" w14:textId="77777777" w:rsidR="00FD3800" w:rsidRPr="00FD3800" w:rsidRDefault="00FD3800" w:rsidP="00454861">
            <w:pPr>
              <w:jc w:val="center"/>
              <w:rPr>
                <w:rFonts w:ascii="Times New Roman" w:hAnsi="Times New Roman" w:cs="Times New Roman"/>
                <w:color w:val="000000"/>
                <w:sz w:val="20"/>
                <w:szCs w:val="20"/>
              </w:rPr>
            </w:pPr>
            <w:r w:rsidRPr="00FD3800">
              <w:rPr>
                <w:rFonts w:ascii="Times New Roman" w:hAnsi="Times New Roman" w:cs="Times New Roman"/>
                <w:color w:val="000000"/>
                <w:sz w:val="20"/>
                <w:szCs w:val="20"/>
              </w:rPr>
              <w:t>304</w:t>
            </w:r>
          </w:p>
        </w:tc>
      </w:tr>
      <w:tr w:rsidR="00FD3800" w:rsidRPr="00FD3800" w14:paraId="7116AF7D" w14:textId="77777777" w:rsidTr="00454861">
        <w:trPr>
          <w:trHeight w:val="65"/>
        </w:trPr>
        <w:tc>
          <w:tcPr>
            <w:tcW w:w="90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1" w:type="dxa"/>
              <w:bottom w:w="0" w:type="dxa"/>
              <w:right w:w="81" w:type="dxa"/>
            </w:tcMar>
            <w:vAlign w:val="center"/>
          </w:tcPr>
          <w:p w14:paraId="3CB86DC5" w14:textId="77777777" w:rsidR="00FD3800" w:rsidRPr="00FD3800" w:rsidRDefault="00FD3800" w:rsidP="00454861">
            <w:pPr>
              <w:rPr>
                <w:rFonts w:ascii="Calibri" w:hAnsi="Calibri" w:cs="Calibri"/>
                <w:b/>
                <w:color w:val="000000"/>
                <w:sz w:val="18"/>
                <w:szCs w:val="18"/>
              </w:rPr>
            </w:pPr>
            <w:r w:rsidRPr="00FD3800">
              <w:rPr>
                <w:rFonts w:ascii="Calibri" w:hAnsi="Calibri" w:cs="Calibri"/>
                <w:b/>
                <w:color w:val="000000"/>
                <w:sz w:val="18"/>
                <w:szCs w:val="18"/>
              </w:rPr>
              <w:t>References:</w:t>
            </w:r>
          </w:p>
          <w:p w14:paraId="0A57E467" w14:textId="77777777" w:rsidR="00FD3800" w:rsidRPr="00FD3800" w:rsidRDefault="00FD3800" w:rsidP="00454861">
            <w:pPr>
              <w:rPr>
                <w:rFonts w:ascii="Calibri" w:hAnsi="Calibri" w:cs="Calibri"/>
                <w:color w:val="000000"/>
                <w:sz w:val="18"/>
                <w:szCs w:val="18"/>
              </w:rPr>
            </w:pPr>
            <w:r w:rsidRPr="00FD3800">
              <w:rPr>
                <w:rFonts w:ascii="Calibri" w:hAnsi="Calibri" w:cs="Calibri"/>
                <w:color w:val="000000"/>
                <w:sz w:val="18"/>
                <w:szCs w:val="18"/>
              </w:rPr>
              <w:t>Calcium calculations:</w:t>
            </w:r>
          </w:p>
          <w:p w14:paraId="68E201FB" w14:textId="77777777" w:rsidR="00FD3800" w:rsidRPr="00FD3800" w:rsidRDefault="00FD3800" w:rsidP="00454861">
            <w:pPr>
              <w:rPr>
                <w:rFonts w:ascii="Calibri" w:hAnsi="Calibri" w:cs="Calibri"/>
                <w:color w:val="000000"/>
                <w:sz w:val="18"/>
                <w:szCs w:val="18"/>
              </w:rPr>
            </w:pPr>
            <w:hyperlink r:id="rId18" w:tgtFrame="_blank" w:history="1">
              <w:r w:rsidRPr="00FD3800">
                <w:rPr>
                  <w:rStyle w:val="Hyperlink"/>
                  <w:rFonts w:ascii="Calibri" w:hAnsi="Calibri" w:cs="Calibri"/>
                  <w:sz w:val="18"/>
                  <w:szCs w:val="18"/>
                </w:rPr>
                <w:t>https://www.iofbonehealth.org/calcium-calculator</w:t>
              </w:r>
            </w:hyperlink>
          </w:p>
          <w:p w14:paraId="4172EDB9" w14:textId="77777777" w:rsidR="00FD3800" w:rsidRPr="00FD3800" w:rsidRDefault="00FD3800" w:rsidP="00454861">
            <w:pPr>
              <w:rPr>
                <w:rFonts w:ascii="Calibri" w:hAnsi="Calibri" w:cs="Calibri"/>
                <w:color w:val="000000"/>
                <w:sz w:val="18"/>
                <w:szCs w:val="18"/>
              </w:rPr>
            </w:pPr>
            <w:hyperlink r:id="rId19" w:history="1">
              <w:r w:rsidRPr="00FD3800">
                <w:rPr>
                  <w:rStyle w:val="Hyperlink"/>
                  <w:rFonts w:ascii="Calibri" w:hAnsi="Calibri" w:cs="Calibri"/>
                  <w:sz w:val="18"/>
                  <w:szCs w:val="18"/>
                </w:rPr>
                <w:t>https://www.nof.org/patients/treatment/calciumvitamin-d/a-guide-to-calcium-rich-foods/</w:t>
              </w:r>
            </w:hyperlink>
          </w:p>
        </w:tc>
      </w:tr>
    </w:tbl>
    <w:p w14:paraId="0E575416" w14:textId="77777777" w:rsidR="00FD3800" w:rsidRPr="00FD3800" w:rsidRDefault="00FD3800" w:rsidP="00FD3800">
      <w:pPr>
        <w:jc w:val="both"/>
        <w:rPr>
          <w:rFonts w:ascii="Times New Roman" w:hAnsi="Times New Roman" w:cs="Times New Roman"/>
          <w:i/>
          <w:iCs/>
          <w:sz w:val="22"/>
          <w:szCs w:val="22"/>
          <w:lang w:val="en-US"/>
        </w:rPr>
      </w:pPr>
      <w:r w:rsidRPr="00FD3800">
        <w:rPr>
          <w:rFonts w:ascii="Times New Roman" w:hAnsi="Times New Roman" w:cs="Times New Roman"/>
          <w:i/>
          <w:iCs/>
          <w:sz w:val="22"/>
          <w:szCs w:val="22"/>
          <w:lang w:val="en-US"/>
        </w:rPr>
        <w:t>Calcium estimates are based on the International Osteoporotic Foundation (IOF) calculator after considering dairy, legumes, fish and eggs (micronutrient rich foods as per Food and Agriculture Organization of the United Nations questionnaire). Lower and upper limits for calcium intake per food item (mg/week) are calculated based on serving size, calcium quantity/serving and weekly intake frequency.</w:t>
      </w:r>
    </w:p>
    <w:p w14:paraId="47418544" w14:textId="77777777" w:rsidR="00FD3800" w:rsidRPr="00FD3800" w:rsidRDefault="00FD3800" w:rsidP="00FD3800">
      <w:pPr>
        <w:rPr>
          <w:rFonts w:ascii="Times New Roman" w:hAnsi="Times New Roman" w:cs="Times New Roman"/>
          <w:b/>
          <w:bCs/>
          <w:sz w:val="22"/>
          <w:szCs w:val="22"/>
          <w:lang w:val="en-US"/>
        </w:rPr>
      </w:pPr>
    </w:p>
    <w:p w14:paraId="37A2612A" w14:textId="77777777" w:rsidR="00FD3800" w:rsidRPr="00FD3800" w:rsidRDefault="00FD3800" w:rsidP="00FD3800">
      <w:pPr>
        <w:rPr>
          <w:rFonts w:ascii="Times New Roman" w:hAnsi="Times New Roman" w:cs="Times New Roman"/>
          <w:b/>
          <w:bCs/>
          <w:sz w:val="22"/>
          <w:szCs w:val="22"/>
          <w:lang w:val="en-US"/>
        </w:rPr>
      </w:pPr>
    </w:p>
    <w:p w14:paraId="6B764B77" w14:textId="77777777" w:rsidR="00FD3800" w:rsidRPr="00FD3800" w:rsidRDefault="00FD3800" w:rsidP="00FD3800">
      <w:pPr>
        <w:rPr>
          <w:rFonts w:ascii="Times New Roman" w:hAnsi="Times New Roman" w:cs="Times New Roman"/>
          <w:b/>
          <w:bCs/>
          <w:sz w:val="22"/>
          <w:szCs w:val="22"/>
          <w:lang w:val="en-US"/>
        </w:rPr>
      </w:pPr>
    </w:p>
    <w:p w14:paraId="343A11D0" w14:textId="77777777" w:rsidR="00FD3800" w:rsidRPr="00FD3800" w:rsidRDefault="00FD3800" w:rsidP="00FD3800">
      <w:pPr>
        <w:rPr>
          <w:rFonts w:ascii="Times New Roman" w:hAnsi="Times New Roman" w:cs="Times New Roman"/>
          <w:b/>
          <w:bCs/>
          <w:sz w:val="22"/>
          <w:szCs w:val="22"/>
          <w:lang w:val="en-US"/>
        </w:rPr>
      </w:pPr>
    </w:p>
    <w:p w14:paraId="32CA1C86" w14:textId="77777777" w:rsidR="00FD3800" w:rsidRPr="00FD3800" w:rsidRDefault="00FD3800" w:rsidP="00FD3800">
      <w:pPr>
        <w:rPr>
          <w:rFonts w:ascii="Times New Roman" w:hAnsi="Times New Roman" w:cs="Times New Roman"/>
          <w:b/>
          <w:bCs/>
          <w:sz w:val="22"/>
          <w:szCs w:val="22"/>
          <w:lang w:val="en-US"/>
        </w:rPr>
      </w:pPr>
    </w:p>
    <w:p w14:paraId="0EB510DB"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535462AC" w14:textId="77777777" w:rsidR="00FD3800" w:rsidRPr="00FD3800" w:rsidRDefault="00FD3800" w:rsidP="00FD3800">
      <w:pPr>
        <w:spacing w:line="480" w:lineRule="auto"/>
        <w:rPr>
          <w:rFonts w:ascii="Times New Roman" w:hAnsi="Times New Roman" w:cs="Times New Roman"/>
          <w:b/>
          <w:bCs/>
          <w:sz w:val="20"/>
          <w:szCs w:val="20"/>
          <w:lang w:val="en-US"/>
        </w:rPr>
      </w:pPr>
      <w:r w:rsidRPr="00FD3800">
        <w:rPr>
          <w:rFonts w:ascii="Times New Roman" w:hAnsi="Times New Roman" w:cs="Times New Roman"/>
          <w:b/>
          <w:bCs/>
          <w:sz w:val="20"/>
          <w:szCs w:val="20"/>
          <w:lang w:val="en-US"/>
        </w:rPr>
        <w:lastRenderedPageBreak/>
        <w:t xml:space="preserve">Supplementary table 2: Median age, dietary calcium intake, serum PTH and </w:t>
      </w:r>
      <w:r w:rsidRPr="00FD3800">
        <w:rPr>
          <w:rFonts w:ascii="Times New Roman" w:eastAsia="Times New Roman" w:hAnsi="Times New Roman" w:cs="Times New Roman"/>
          <w:b/>
          <w:bCs/>
          <w:color w:val="000000"/>
          <w:kern w:val="0"/>
          <w:sz w:val="20"/>
          <w:szCs w:val="20"/>
          <w:lang w:eastAsia="en-GB"/>
          <w14:ligatures w14:val="none"/>
        </w:rPr>
        <w:t>1,25(OH)</w:t>
      </w:r>
      <w:r w:rsidRPr="00FD3800">
        <w:rPr>
          <w:rFonts w:ascii="Times New Roman" w:eastAsia="Times New Roman" w:hAnsi="Times New Roman" w:cs="Times New Roman"/>
          <w:b/>
          <w:bCs/>
          <w:color w:val="000000"/>
          <w:kern w:val="0"/>
          <w:sz w:val="20"/>
          <w:szCs w:val="20"/>
          <w:vertAlign w:val="subscript"/>
          <w:lang w:eastAsia="en-GB"/>
          <w14:ligatures w14:val="none"/>
        </w:rPr>
        <w:t>2</w:t>
      </w:r>
      <w:r w:rsidRPr="00FD3800">
        <w:rPr>
          <w:rFonts w:ascii="Times New Roman" w:eastAsia="Times New Roman" w:hAnsi="Times New Roman" w:cs="Times New Roman"/>
          <w:b/>
          <w:bCs/>
          <w:color w:val="000000"/>
          <w:kern w:val="0"/>
          <w:sz w:val="20"/>
          <w:szCs w:val="20"/>
          <w:lang w:eastAsia="en-GB"/>
          <w14:ligatures w14:val="none"/>
        </w:rPr>
        <w:t>D concentrations</w:t>
      </w:r>
      <w:r w:rsidRPr="00FD3800">
        <w:rPr>
          <w:rFonts w:ascii="Times New Roman" w:hAnsi="Times New Roman" w:cs="Times New Roman"/>
          <w:b/>
          <w:bCs/>
          <w:sz w:val="20"/>
          <w:szCs w:val="20"/>
          <w:lang w:val="en-US"/>
        </w:rPr>
        <w:t xml:space="preserve"> by Tanner stage and sex</w:t>
      </w:r>
    </w:p>
    <w:tbl>
      <w:tblPr>
        <w:tblW w:w="525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850"/>
        <w:gridCol w:w="1567"/>
        <w:gridCol w:w="2189"/>
        <w:gridCol w:w="1699"/>
        <w:gridCol w:w="2128"/>
      </w:tblGrid>
      <w:tr w:rsidR="00FD3800" w:rsidRPr="00FD3800" w14:paraId="77031628" w14:textId="77777777" w:rsidTr="00454861">
        <w:trPr>
          <w:trHeight w:val="700"/>
        </w:trPr>
        <w:tc>
          <w:tcPr>
            <w:tcW w:w="554" w:type="pct"/>
            <w:shd w:val="clear" w:color="auto" w:fill="auto"/>
            <w:noWrap/>
            <w:vAlign w:val="center"/>
            <w:hideMark/>
          </w:tcPr>
          <w:p w14:paraId="675A3467" w14:textId="77777777" w:rsidR="00FD3800" w:rsidRPr="00FD3800" w:rsidRDefault="00FD3800" w:rsidP="00454861">
            <w:pP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n (%)</w:t>
            </w:r>
          </w:p>
        </w:tc>
        <w:tc>
          <w:tcPr>
            <w:tcW w:w="448" w:type="pct"/>
            <w:shd w:val="clear" w:color="auto" w:fill="auto"/>
            <w:noWrap/>
            <w:vAlign w:val="center"/>
            <w:hideMark/>
          </w:tcPr>
          <w:p w14:paraId="0A993E0B"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Tanner</w:t>
            </w:r>
          </w:p>
          <w:p w14:paraId="33EDF1AE"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stage</w:t>
            </w:r>
          </w:p>
        </w:tc>
        <w:tc>
          <w:tcPr>
            <w:tcW w:w="826" w:type="pct"/>
            <w:shd w:val="clear" w:color="auto" w:fill="auto"/>
            <w:vAlign w:val="center"/>
            <w:hideMark/>
          </w:tcPr>
          <w:p w14:paraId="4A5D7734"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 xml:space="preserve">Age (years), </w:t>
            </w:r>
            <w:r w:rsidRPr="00FD3800">
              <w:rPr>
                <w:rFonts w:ascii="Times New Roman" w:eastAsia="Times New Roman" w:hAnsi="Times New Roman" w:cs="Times New Roman"/>
                <w:i/>
                <w:iCs/>
                <w:color w:val="000000"/>
                <w:kern w:val="0"/>
                <w:sz w:val="20"/>
                <w:szCs w:val="20"/>
                <w:lang w:eastAsia="en-GB"/>
                <w14:ligatures w14:val="none"/>
              </w:rPr>
              <w:t>median (IQR)</w:t>
            </w:r>
          </w:p>
        </w:tc>
        <w:tc>
          <w:tcPr>
            <w:tcW w:w="1154" w:type="pct"/>
            <w:shd w:val="clear" w:color="auto" w:fill="auto"/>
            <w:vAlign w:val="center"/>
            <w:hideMark/>
          </w:tcPr>
          <w:p w14:paraId="7EB2DB4E"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 xml:space="preserve">Dietary calcium (mg), </w:t>
            </w:r>
            <w:r w:rsidRPr="00FD3800">
              <w:rPr>
                <w:rFonts w:ascii="Times New Roman" w:eastAsia="Times New Roman" w:hAnsi="Times New Roman" w:cs="Times New Roman"/>
                <w:i/>
                <w:iCs/>
                <w:color w:val="000000"/>
                <w:kern w:val="0"/>
                <w:sz w:val="20"/>
                <w:szCs w:val="20"/>
                <w:lang w:eastAsia="en-GB"/>
                <w14:ligatures w14:val="none"/>
              </w:rPr>
              <w:t>median (IQR)</w:t>
            </w:r>
          </w:p>
        </w:tc>
        <w:tc>
          <w:tcPr>
            <w:tcW w:w="896" w:type="pct"/>
            <w:shd w:val="clear" w:color="auto" w:fill="auto"/>
            <w:vAlign w:val="center"/>
            <w:hideMark/>
          </w:tcPr>
          <w:p w14:paraId="2E94423D" w14:textId="77777777" w:rsidR="00FD3800" w:rsidRPr="00FD3800" w:rsidRDefault="00FD3800" w:rsidP="00454861">
            <w:pPr>
              <w:ind w:right="-23"/>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PTH (</w:t>
            </w:r>
            <w:proofErr w:type="spellStart"/>
            <w:r w:rsidRPr="00FD3800">
              <w:rPr>
                <w:rFonts w:ascii="Times New Roman" w:eastAsia="Times New Roman" w:hAnsi="Times New Roman" w:cs="Times New Roman"/>
                <w:b/>
                <w:bCs/>
                <w:color w:val="000000"/>
                <w:kern w:val="0"/>
                <w:sz w:val="20"/>
                <w:szCs w:val="20"/>
                <w:lang w:eastAsia="en-GB"/>
                <w14:ligatures w14:val="none"/>
              </w:rPr>
              <w:t>pmol</w:t>
            </w:r>
            <w:proofErr w:type="spellEnd"/>
            <w:r w:rsidRPr="00FD3800">
              <w:rPr>
                <w:rFonts w:ascii="Times New Roman" w:eastAsia="Times New Roman" w:hAnsi="Times New Roman" w:cs="Times New Roman"/>
                <w:b/>
                <w:bCs/>
                <w:color w:val="000000"/>
                <w:kern w:val="0"/>
                <w:sz w:val="20"/>
                <w:szCs w:val="20"/>
                <w:lang w:eastAsia="en-GB"/>
                <w14:ligatures w14:val="none"/>
              </w:rPr>
              <w:t xml:space="preserve">/L), </w:t>
            </w:r>
            <w:r w:rsidRPr="00FD3800">
              <w:rPr>
                <w:rFonts w:ascii="Times New Roman" w:eastAsia="Times New Roman" w:hAnsi="Times New Roman" w:cs="Times New Roman"/>
                <w:i/>
                <w:iCs/>
                <w:color w:val="000000"/>
                <w:kern w:val="0"/>
                <w:sz w:val="20"/>
                <w:szCs w:val="20"/>
                <w:lang w:eastAsia="en-GB"/>
                <w14:ligatures w14:val="none"/>
              </w:rPr>
              <w:t>median (IQR)</w:t>
            </w:r>
          </w:p>
        </w:tc>
        <w:tc>
          <w:tcPr>
            <w:tcW w:w="1122" w:type="pct"/>
            <w:shd w:val="clear" w:color="auto" w:fill="auto"/>
            <w:vAlign w:val="center"/>
            <w:hideMark/>
          </w:tcPr>
          <w:p w14:paraId="08BDDE3A"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1,25(OH)</w:t>
            </w:r>
            <w:r w:rsidRPr="00FD3800">
              <w:rPr>
                <w:rFonts w:ascii="Times New Roman" w:eastAsia="Times New Roman" w:hAnsi="Times New Roman" w:cs="Times New Roman"/>
                <w:b/>
                <w:bCs/>
                <w:color w:val="000000"/>
                <w:kern w:val="0"/>
                <w:sz w:val="20"/>
                <w:szCs w:val="20"/>
                <w:vertAlign w:val="subscript"/>
                <w:lang w:eastAsia="en-GB"/>
                <w14:ligatures w14:val="none"/>
              </w:rPr>
              <w:t>2</w:t>
            </w:r>
            <w:r w:rsidRPr="00FD3800">
              <w:rPr>
                <w:rFonts w:ascii="Times New Roman" w:eastAsia="Times New Roman" w:hAnsi="Times New Roman" w:cs="Times New Roman"/>
                <w:b/>
                <w:bCs/>
                <w:color w:val="000000"/>
                <w:kern w:val="0"/>
                <w:sz w:val="20"/>
                <w:szCs w:val="20"/>
                <w:lang w:eastAsia="en-GB"/>
                <w14:ligatures w14:val="none"/>
              </w:rPr>
              <w:t>D (</w:t>
            </w:r>
            <w:proofErr w:type="spellStart"/>
            <w:r w:rsidRPr="00FD3800">
              <w:rPr>
                <w:rFonts w:ascii="Times New Roman" w:eastAsia="Times New Roman" w:hAnsi="Times New Roman" w:cs="Times New Roman"/>
                <w:b/>
                <w:bCs/>
                <w:color w:val="000000"/>
                <w:kern w:val="0"/>
                <w:sz w:val="20"/>
                <w:szCs w:val="20"/>
                <w:lang w:eastAsia="en-GB"/>
                <w14:ligatures w14:val="none"/>
              </w:rPr>
              <w:t>pmol</w:t>
            </w:r>
            <w:proofErr w:type="spellEnd"/>
            <w:r w:rsidRPr="00FD3800">
              <w:rPr>
                <w:rFonts w:ascii="Times New Roman" w:eastAsia="Times New Roman" w:hAnsi="Times New Roman" w:cs="Times New Roman"/>
                <w:b/>
                <w:bCs/>
                <w:color w:val="000000"/>
                <w:kern w:val="0"/>
                <w:sz w:val="20"/>
                <w:szCs w:val="20"/>
                <w:lang w:eastAsia="en-GB"/>
                <w14:ligatures w14:val="none"/>
              </w:rPr>
              <w:t xml:space="preserve">/L), </w:t>
            </w:r>
            <w:r w:rsidRPr="00FD3800">
              <w:rPr>
                <w:rFonts w:ascii="Times New Roman" w:eastAsia="Times New Roman" w:hAnsi="Times New Roman" w:cs="Times New Roman"/>
                <w:i/>
                <w:iCs/>
                <w:color w:val="000000"/>
                <w:kern w:val="0"/>
                <w:sz w:val="20"/>
                <w:szCs w:val="20"/>
                <w:lang w:eastAsia="en-GB"/>
                <w14:ligatures w14:val="none"/>
              </w:rPr>
              <w:t>median (IQR)</w:t>
            </w:r>
          </w:p>
        </w:tc>
      </w:tr>
      <w:tr w:rsidR="00FD3800" w:rsidRPr="00FD3800" w14:paraId="65174DEC" w14:textId="77777777" w:rsidTr="00454861">
        <w:trPr>
          <w:trHeight w:val="324"/>
        </w:trPr>
        <w:tc>
          <w:tcPr>
            <w:tcW w:w="5000" w:type="pct"/>
            <w:gridSpan w:val="6"/>
            <w:shd w:val="clear" w:color="auto" w:fill="auto"/>
            <w:noWrap/>
            <w:vAlign w:val="center"/>
          </w:tcPr>
          <w:p w14:paraId="4C75FA7C"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Females</w:t>
            </w:r>
          </w:p>
        </w:tc>
      </w:tr>
      <w:tr w:rsidR="00FD3800" w:rsidRPr="00FD3800" w14:paraId="230615B9" w14:textId="77777777" w:rsidTr="00454861">
        <w:trPr>
          <w:trHeight w:val="320"/>
        </w:trPr>
        <w:tc>
          <w:tcPr>
            <w:tcW w:w="554" w:type="pct"/>
            <w:shd w:val="clear" w:color="auto" w:fill="auto"/>
            <w:noWrap/>
            <w:vAlign w:val="bottom"/>
            <w:hideMark/>
          </w:tcPr>
          <w:p w14:paraId="4A153FA2"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43 (9.6)</w:t>
            </w:r>
          </w:p>
        </w:tc>
        <w:tc>
          <w:tcPr>
            <w:tcW w:w="448" w:type="pct"/>
            <w:shd w:val="clear" w:color="auto" w:fill="auto"/>
            <w:noWrap/>
            <w:vAlign w:val="bottom"/>
            <w:hideMark/>
          </w:tcPr>
          <w:p w14:paraId="2C370F15"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w:t>
            </w:r>
          </w:p>
        </w:tc>
        <w:tc>
          <w:tcPr>
            <w:tcW w:w="826" w:type="pct"/>
            <w:shd w:val="clear" w:color="auto" w:fill="auto"/>
            <w:noWrap/>
            <w:vAlign w:val="bottom"/>
            <w:hideMark/>
          </w:tcPr>
          <w:p w14:paraId="574A5B50"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11.6 [11.3, 12.1]</w:t>
            </w:r>
          </w:p>
        </w:tc>
        <w:tc>
          <w:tcPr>
            <w:tcW w:w="1154" w:type="pct"/>
            <w:shd w:val="clear" w:color="auto" w:fill="auto"/>
            <w:noWrap/>
            <w:vAlign w:val="bottom"/>
            <w:hideMark/>
          </w:tcPr>
          <w:p w14:paraId="5A9DFF3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90.3 [47.4, 139.1]</w:t>
            </w:r>
          </w:p>
        </w:tc>
        <w:tc>
          <w:tcPr>
            <w:tcW w:w="896" w:type="pct"/>
            <w:shd w:val="clear" w:color="auto" w:fill="auto"/>
            <w:noWrap/>
            <w:vAlign w:val="bottom"/>
            <w:hideMark/>
          </w:tcPr>
          <w:p w14:paraId="7A5534E0"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4.1 [3.1, 5.6]</w:t>
            </w:r>
          </w:p>
        </w:tc>
        <w:tc>
          <w:tcPr>
            <w:tcW w:w="1122" w:type="pct"/>
            <w:shd w:val="clear" w:color="auto" w:fill="auto"/>
            <w:noWrap/>
            <w:vAlign w:val="bottom"/>
            <w:hideMark/>
          </w:tcPr>
          <w:p w14:paraId="31DA694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221.4 [176.4, 269.2]</w:t>
            </w:r>
          </w:p>
        </w:tc>
      </w:tr>
      <w:tr w:rsidR="00FD3800" w:rsidRPr="00FD3800" w14:paraId="17A40CA9" w14:textId="77777777" w:rsidTr="00454861">
        <w:trPr>
          <w:trHeight w:val="320"/>
        </w:trPr>
        <w:tc>
          <w:tcPr>
            <w:tcW w:w="554" w:type="pct"/>
            <w:shd w:val="clear" w:color="auto" w:fill="auto"/>
            <w:noWrap/>
            <w:vAlign w:val="bottom"/>
            <w:hideMark/>
          </w:tcPr>
          <w:p w14:paraId="3B7C2BE1"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45 (10.1)</w:t>
            </w:r>
          </w:p>
        </w:tc>
        <w:tc>
          <w:tcPr>
            <w:tcW w:w="448" w:type="pct"/>
            <w:shd w:val="clear" w:color="auto" w:fill="auto"/>
            <w:noWrap/>
            <w:vAlign w:val="bottom"/>
            <w:hideMark/>
          </w:tcPr>
          <w:p w14:paraId="25AC3021"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II</w:t>
            </w:r>
          </w:p>
        </w:tc>
        <w:tc>
          <w:tcPr>
            <w:tcW w:w="826" w:type="pct"/>
            <w:shd w:val="clear" w:color="auto" w:fill="auto"/>
            <w:noWrap/>
            <w:vAlign w:val="bottom"/>
            <w:hideMark/>
          </w:tcPr>
          <w:p w14:paraId="59BF303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12.2 [11.4, 13.1]</w:t>
            </w:r>
          </w:p>
        </w:tc>
        <w:tc>
          <w:tcPr>
            <w:tcW w:w="1154" w:type="pct"/>
            <w:shd w:val="clear" w:color="auto" w:fill="auto"/>
            <w:noWrap/>
            <w:vAlign w:val="bottom"/>
            <w:hideMark/>
          </w:tcPr>
          <w:p w14:paraId="16A979BC"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100.3 [60.4, 161.8]</w:t>
            </w:r>
          </w:p>
        </w:tc>
        <w:tc>
          <w:tcPr>
            <w:tcW w:w="896" w:type="pct"/>
            <w:shd w:val="clear" w:color="auto" w:fill="auto"/>
            <w:noWrap/>
            <w:vAlign w:val="bottom"/>
            <w:hideMark/>
          </w:tcPr>
          <w:p w14:paraId="7EAFED45"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4.3 [3.6, 6.1]</w:t>
            </w:r>
          </w:p>
        </w:tc>
        <w:tc>
          <w:tcPr>
            <w:tcW w:w="1122" w:type="pct"/>
            <w:shd w:val="clear" w:color="auto" w:fill="auto"/>
            <w:noWrap/>
            <w:vAlign w:val="bottom"/>
            <w:hideMark/>
          </w:tcPr>
          <w:p w14:paraId="3E2E7750"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213.2 [186.2, 255.6]</w:t>
            </w:r>
          </w:p>
        </w:tc>
      </w:tr>
      <w:tr w:rsidR="00FD3800" w:rsidRPr="00FD3800" w14:paraId="5822A5BD" w14:textId="77777777" w:rsidTr="00454861">
        <w:trPr>
          <w:trHeight w:val="320"/>
        </w:trPr>
        <w:tc>
          <w:tcPr>
            <w:tcW w:w="554" w:type="pct"/>
            <w:shd w:val="clear" w:color="auto" w:fill="auto"/>
            <w:noWrap/>
            <w:vAlign w:val="bottom"/>
            <w:hideMark/>
          </w:tcPr>
          <w:p w14:paraId="0B8665A5"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76 (17.0)</w:t>
            </w:r>
          </w:p>
        </w:tc>
        <w:tc>
          <w:tcPr>
            <w:tcW w:w="448" w:type="pct"/>
            <w:shd w:val="clear" w:color="auto" w:fill="auto"/>
            <w:noWrap/>
            <w:vAlign w:val="bottom"/>
            <w:hideMark/>
          </w:tcPr>
          <w:p w14:paraId="3DF631E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III</w:t>
            </w:r>
          </w:p>
        </w:tc>
        <w:tc>
          <w:tcPr>
            <w:tcW w:w="826" w:type="pct"/>
            <w:shd w:val="clear" w:color="auto" w:fill="auto"/>
            <w:noWrap/>
            <w:vAlign w:val="bottom"/>
            <w:hideMark/>
          </w:tcPr>
          <w:p w14:paraId="28E51EEC"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12.9 [12.0, 14.2]</w:t>
            </w:r>
          </w:p>
        </w:tc>
        <w:tc>
          <w:tcPr>
            <w:tcW w:w="1154" w:type="pct"/>
            <w:shd w:val="clear" w:color="auto" w:fill="auto"/>
            <w:noWrap/>
            <w:vAlign w:val="bottom"/>
            <w:hideMark/>
          </w:tcPr>
          <w:p w14:paraId="78DFF974"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107.5 [54.6, 205.7]</w:t>
            </w:r>
          </w:p>
        </w:tc>
        <w:tc>
          <w:tcPr>
            <w:tcW w:w="896" w:type="pct"/>
            <w:shd w:val="clear" w:color="auto" w:fill="auto"/>
            <w:noWrap/>
            <w:vAlign w:val="bottom"/>
            <w:hideMark/>
          </w:tcPr>
          <w:p w14:paraId="4371E069" w14:textId="77777777" w:rsidR="00FD3800" w:rsidRPr="00FD3800" w:rsidRDefault="00FD3800" w:rsidP="00454861">
            <w:pPr>
              <w:ind w:right="-114"/>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4.6 [3.5, 6.8]</w:t>
            </w:r>
          </w:p>
        </w:tc>
        <w:tc>
          <w:tcPr>
            <w:tcW w:w="1122" w:type="pct"/>
            <w:shd w:val="clear" w:color="auto" w:fill="auto"/>
            <w:noWrap/>
            <w:vAlign w:val="bottom"/>
            <w:hideMark/>
          </w:tcPr>
          <w:p w14:paraId="02BAECFF"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223.7 [179.9, 264.3]</w:t>
            </w:r>
          </w:p>
        </w:tc>
      </w:tr>
      <w:tr w:rsidR="00FD3800" w:rsidRPr="00FD3800" w14:paraId="54DE9C72" w14:textId="77777777" w:rsidTr="00454861">
        <w:trPr>
          <w:trHeight w:val="320"/>
        </w:trPr>
        <w:tc>
          <w:tcPr>
            <w:tcW w:w="554" w:type="pct"/>
            <w:shd w:val="clear" w:color="auto" w:fill="auto"/>
            <w:noWrap/>
            <w:vAlign w:val="bottom"/>
            <w:hideMark/>
          </w:tcPr>
          <w:p w14:paraId="443D18DB"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113 (25.3)</w:t>
            </w:r>
          </w:p>
        </w:tc>
        <w:tc>
          <w:tcPr>
            <w:tcW w:w="448" w:type="pct"/>
            <w:shd w:val="clear" w:color="auto" w:fill="auto"/>
            <w:noWrap/>
            <w:vAlign w:val="bottom"/>
            <w:hideMark/>
          </w:tcPr>
          <w:p w14:paraId="76EF6831"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IV</w:t>
            </w:r>
          </w:p>
        </w:tc>
        <w:tc>
          <w:tcPr>
            <w:tcW w:w="826" w:type="pct"/>
            <w:shd w:val="clear" w:color="auto" w:fill="auto"/>
            <w:noWrap/>
            <w:vAlign w:val="bottom"/>
            <w:hideMark/>
          </w:tcPr>
          <w:p w14:paraId="597D0973"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14.9 [13.7, 16.3]</w:t>
            </w:r>
          </w:p>
        </w:tc>
        <w:tc>
          <w:tcPr>
            <w:tcW w:w="1154" w:type="pct"/>
            <w:shd w:val="clear" w:color="auto" w:fill="auto"/>
            <w:noWrap/>
            <w:vAlign w:val="bottom"/>
            <w:hideMark/>
          </w:tcPr>
          <w:p w14:paraId="2CE05EF7"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92.8 [47.4, 140.4]</w:t>
            </w:r>
          </w:p>
        </w:tc>
        <w:tc>
          <w:tcPr>
            <w:tcW w:w="896" w:type="pct"/>
            <w:shd w:val="clear" w:color="auto" w:fill="auto"/>
            <w:noWrap/>
            <w:vAlign w:val="bottom"/>
            <w:hideMark/>
          </w:tcPr>
          <w:p w14:paraId="36A7E992" w14:textId="77777777" w:rsidR="00FD3800" w:rsidRPr="00FD3800" w:rsidRDefault="00FD3800" w:rsidP="00454861">
            <w:pPr>
              <w:tabs>
                <w:tab w:val="left" w:pos="2732"/>
              </w:tabs>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4.4 [3.2, 5.7]</w:t>
            </w:r>
          </w:p>
        </w:tc>
        <w:tc>
          <w:tcPr>
            <w:tcW w:w="1122" w:type="pct"/>
            <w:shd w:val="clear" w:color="auto" w:fill="auto"/>
            <w:noWrap/>
            <w:vAlign w:val="bottom"/>
            <w:hideMark/>
          </w:tcPr>
          <w:p w14:paraId="62B8569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209.9 [172.8, 258.9]</w:t>
            </w:r>
          </w:p>
        </w:tc>
      </w:tr>
      <w:tr w:rsidR="00FD3800" w:rsidRPr="00FD3800" w14:paraId="5C1E99FF" w14:textId="77777777" w:rsidTr="00454861">
        <w:trPr>
          <w:trHeight w:val="340"/>
        </w:trPr>
        <w:tc>
          <w:tcPr>
            <w:tcW w:w="554" w:type="pct"/>
            <w:shd w:val="clear" w:color="auto" w:fill="auto"/>
            <w:noWrap/>
            <w:vAlign w:val="bottom"/>
            <w:hideMark/>
          </w:tcPr>
          <w:p w14:paraId="7B24A717"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170 (38.0)</w:t>
            </w:r>
          </w:p>
        </w:tc>
        <w:tc>
          <w:tcPr>
            <w:tcW w:w="448" w:type="pct"/>
            <w:shd w:val="clear" w:color="auto" w:fill="auto"/>
            <w:noWrap/>
            <w:vAlign w:val="bottom"/>
            <w:hideMark/>
          </w:tcPr>
          <w:p w14:paraId="482B09D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V</w:t>
            </w:r>
          </w:p>
        </w:tc>
        <w:tc>
          <w:tcPr>
            <w:tcW w:w="826" w:type="pct"/>
            <w:shd w:val="clear" w:color="auto" w:fill="auto"/>
            <w:noWrap/>
            <w:vAlign w:val="bottom"/>
            <w:hideMark/>
          </w:tcPr>
          <w:p w14:paraId="3625CAA2"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17.6 [16.2, 18.6]</w:t>
            </w:r>
          </w:p>
        </w:tc>
        <w:tc>
          <w:tcPr>
            <w:tcW w:w="1154" w:type="pct"/>
            <w:shd w:val="clear" w:color="auto" w:fill="auto"/>
            <w:noWrap/>
            <w:vAlign w:val="bottom"/>
            <w:hideMark/>
          </w:tcPr>
          <w:p w14:paraId="62DB8BE8"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107.5 [62.6, 220.4]</w:t>
            </w:r>
          </w:p>
        </w:tc>
        <w:tc>
          <w:tcPr>
            <w:tcW w:w="896" w:type="pct"/>
            <w:shd w:val="clear" w:color="auto" w:fill="auto"/>
            <w:noWrap/>
            <w:vAlign w:val="bottom"/>
            <w:hideMark/>
          </w:tcPr>
          <w:p w14:paraId="1B932211"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4.3 [3.3, 5.4]</w:t>
            </w:r>
          </w:p>
        </w:tc>
        <w:tc>
          <w:tcPr>
            <w:tcW w:w="1122" w:type="pct"/>
            <w:shd w:val="clear" w:color="auto" w:fill="auto"/>
            <w:noWrap/>
            <w:vAlign w:val="bottom"/>
            <w:hideMark/>
          </w:tcPr>
          <w:p w14:paraId="768EB765"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175.8 [148.3, 210.5]</w:t>
            </w:r>
          </w:p>
        </w:tc>
      </w:tr>
      <w:tr w:rsidR="00FD3800" w:rsidRPr="00FD3800" w14:paraId="2500F43C" w14:textId="77777777" w:rsidTr="00454861">
        <w:trPr>
          <w:trHeight w:val="340"/>
        </w:trPr>
        <w:tc>
          <w:tcPr>
            <w:tcW w:w="5000" w:type="pct"/>
            <w:gridSpan w:val="6"/>
            <w:shd w:val="clear" w:color="auto" w:fill="auto"/>
            <w:noWrap/>
            <w:vAlign w:val="center"/>
          </w:tcPr>
          <w:p w14:paraId="1D06B2AA" w14:textId="77777777" w:rsidR="00FD3800" w:rsidRPr="00FD3800" w:rsidRDefault="00FD3800" w:rsidP="00454861">
            <w:pPr>
              <w:jc w:val="center"/>
              <w:rPr>
                <w:rFonts w:ascii="Times New Roman" w:eastAsia="Times New Roman" w:hAnsi="Times New Roman" w:cs="Times New Roman"/>
                <w:b/>
                <w:bCs/>
                <w:color w:val="000000"/>
                <w:kern w:val="0"/>
                <w:sz w:val="20"/>
                <w:szCs w:val="20"/>
                <w:lang w:eastAsia="en-GB"/>
                <w14:ligatures w14:val="none"/>
              </w:rPr>
            </w:pPr>
            <w:r w:rsidRPr="00FD3800">
              <w:rPr>
                <w:rFonts w:ascii="Times New Roman" w:eastAsia="Times New Roman" w:hAnsi="Times New Roman" w:cs="Times New Roman"/>
                <w:b/>
                <w:bCs/>
                <w:color w:val="000000"/>
                <w:kern w:val="0"/>
                <w:sz w:val="20"/>
                <w:szCs w:val="20"/>
                <w:lang w:eastAsia="en-GB"/>
                <w14:ligatures w14:val="none"/>
              </w:rPr>
              <w:t>Males</w:t>
            </w:r>
          </w:p>
        </w:tc>
      </w:tr>
      <w:tr w:rsidR="00FD3800" w:rsidRPr="00FD3800" w14:paraId="5B6C12C5" w14:textId="77777777" w:rsidTr="00454861">
        <w:trPr>
          <w:trHeight w:val="320"/>
        </w:trPr>
        <w:tc>
          <w:tcPr>
            <w:tcW w:w="554" w:type="pct"/>
            <w:shd w:val="clear" w:color="auto" w:fill="auto"/>
            <w:noWrap/>
            <w:vAlign w:val="bottom"/>
            <w:hideMark/>
          </w:tcPr>
          <w:p w14:paraId="30A6586C"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34 (8.7)</w:t>
            </w:r>
          </w:p>
        </w:tc>
        <w:tc>
          <w:tcPr>
            <w:tcW w:w="448" w:type="pct"/>
            <w:shd w:val="clear" w:color="auto" w:fill="auto"/>
            <w:noWrap/>
            <w:vAlign w:val="bottom"/>
            <w:hideMark/>
          </w:tcPr>
          <w:p w14:paraId="789AEAAB"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w:t>
            </w:r>
          </w:p>
        </w:tc>
        <w:tc>
          <w:tcPr>
            <w:tcW w:w="826" w:type="pct"/>
            <w:shd w:val="clear" w:color="auto" w:fill="auto"/>
            <w:noWrap/>
            <w:vAlign w:val="bottom"/>
            <w:hideMark/>
          </w:tcPr>
          <w:p w14:paraId="6A298E3E"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11.7 [11.3, 12.6]</w:t>
            </w:r>
          </w:p>
        </w:tc>
        <w:tc>
          <w:tcPr>
            <w:tcW w:w="1154" w:type="pct"/>
            <w:shd w:val="clear" w:color="auto" w:fill="auto"/>
            <w:noWrap/>
            <w:vAlign w:val="bottom"/>
            <w:hideMark/>
          </w:tcPr>
          <w:p w14:paraId="5742BE8F"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86.0 [54.6, 126.2]</w:t>
            </w:r>
          </w:p>
        </w:tc>
        <w:tc>
          <w:tcPr>
            <w:tcW w:w="896" w:type="pct"/>
            <w:shd w:val="clear" w:color="auto" w:fill="auto"/>
            <w:noWrap/>
            <w:vAlign w:val="bottom"/>
            <w:hideMark/>
          </w:tcPr>
          <w:p w14:paraId="36954C37"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3.9 [2.9, 5.4]</w:t>
            </w:r>
          </w:p>
        </w:tc>
        <w:tc>
          <w:tcPr>
            <w:tcW w:w="1122" w:type="pct"/>
            <w:shd w:val="clear" w:color="auto" w:fill="auto"/>
            <w:noWrap/>
            <w:vAlign w:val="bottom"/>
            <w:hideMark/>
          </w:tcPr>
          <w:p w14:paraId="1899B2C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195.9 [151.4, 227.1]</w:t>
            </w:r>
          </w:p>
        </w:tc>
      </w:tr>
      <w:tr w:rsidR="00FD3800" w:rsidRPr="00FD3800" w14:paraId="335B7A53" w14:textId="77777777" w:rsidTr="00454861">
        <w:trPr>
          <w:trHeight w:val="320"/>
        </w:trPr>
        <w:tc>
          <w:tcPr>
            <w:tcW w:w="554" w:type="pct"/>
            <w:shd w:val="clear" w:color="auto" w:fill="auto"/>
            <w:noWrap/>
            <w:vAlign w:val="bottom"/>
            <w:hideMark/>
          </w:tcPr>
          <w:p w14:paraId="5C18FC49"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84 (21.4)</w:t>
            </w:r>
          </w:p>
        </w:tc>
        <w:tc>
          <w:tcPr>
            <w:tcW w:w="448" w:type="pct"/>
            <w:shd w:val="clear" w:color="auto" w:fill="auto"/>
            <w:noWrap/>
            <w:vAlign w:val="bottom"/>
            <w:hideMark/>
          </w:tcPr>
          <w:p w14:paraId="45936BDD"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II</w:t>
            </w:r>
          </w:p>
        </w:tc>
        <w:tc>
          <w:tcPr>
            <w:tcW w:w="826" w:type="pct"/>
            <w:shd w:val="clear" w:color="auto" w:fill="auto"/>
            <w:noWrap/>
            <w:vAlign w:val="bottom"/>
            <w:hideMark/>
          </w:tcPr>
          <w:p w14:paraId="439DD3F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12.6 [12.1, 13.6]</w:t>
            </w:r>
          </w:p>
        </w:tc>
        <w:tc>
          <w:tcPr>
            <w:tcW w:w="1154" w:type="pct"/>
            <w:shd w:val="clear" w:color="auto" w:fill="auto"/>
            <w:noWrap/>
            <w:vAlign w:val="bottom"/>
            <w:hideMark/>
          </w:tcPr>
          <w:p w14:paraId="18D9FDBB"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88.7 [48.9, 152.3]</w:t>
            </w:r>
          </w:p>
        </w:tc>
        <w:tc>
          <w:tcPr>
            <w:tcW w:w="896" w:type="pct"/>
            <w:shd w:val="clear" w:color="auto" w:fill="auto"/>
            <w:noWrap/>
            <w:vAlign w:val="bottom"/>
            <w:hideMark/>
          </w:tcPr>
          <w:p w14:paraId="7DE7B59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3.8 [3.1, 4.7]</w:t>
            </w:r>
          </w:p>
        </w:tc>
        <w:tc>
          <w:tcPr>
            <w:tcW w:w="1122" w:type="pct"/>
            <w:shd w:val="clear" w:color="auto" w:fill="auto"/>
            <w:noWrap/>
            <w:vAlign w:val="bottom"/>
            <w:hideMark/>
          </w:tcPr>
          <w:p w14:paraId="3D2E46B6"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190.8 [162.1, 236.1]</w:t>
            </w:r>
          </w:p>
        </w:tc>
      </w:tr>
      <w:tr w:rsidR="00FD3800" w:rsidRPr="00FD3800" w14:paraId="24FCDD8B" w14:textId="77777777" w:rsidTr="00454861">
        <w:trPr>
          <w:trHeight w:val="320"/>
        </w:trPr>
        <w:tc>
          <w:tcPr>
            <w:tcW w:w="554" w:type="pct"/>
            <w:shd w:val="clear" w:color="auto" w:fill="auto"/>
            <w:noWrap/>
            <w:vAlign w:val="bottom"/>
            <w:hideMark/>
          </w:tcPr>
          <w:p w14:paraId="5770A38F"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90 (22.9)</w:t>
            </w:r>
          </w:p>
        </w:tc>
        <w:tc>
          <w:tcPr>
            <w:tcW w:w="448" w:type="pct"/>
            <w:shd w:val="clear" w:color="auto" w:fill="auto"/>
            <w:noWrap/>
            <w:vAlign w:val="bottom"/>
            <w:hideMark/>
          </w:tcPr>
          <w:p w14:paraId="173F83E3"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III</w:t>
            </w:r>
          </w:p>
        </w:tc>
        <w:tc>
          <w:tcPr>
            <w:tcW w:w="826" w:type="pct"/>
            <w:shd w:val="clear" w:color="auto" w:fill="auto"/>
            <w:noWrap/>
            <w:vAlign w:val="bottom"/>
            <w:hideMark/>
          </w:tcPr>
          <w:p w14:paraId="7AB35442"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14.7 [13.7, 16.0]</w:t>
            </w:r>
          </w:p>
        </w:tc>
        <w:tc>
          <w:tcPr>
            <w:tcW w:w="1154" w:type="pct"/>
            <w:shd w:val="clear" w:color="auto" w:fill="auto"/>
            <w:noWrap/>
            <w:vAlign w:val="bottom"/>
            <w:hideMark/>
          </w:tcPr>
          <w:p w14:paraId="4CB45C0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105.7 [65.8, 131.8]</w:t>
            </w:r>
          </w:p>
        </w:tc>
        <w:tc>
          <w:tcPr>
            <w:tcW w:w="896" w:type="pct"/>
            <w:shd w:val="clear" w:color="auto" w:fill="auto"/>
            <w:noWrap/>
            <w:vAlign w:val="bottom"/>
            <w:hideMark/>
          </w:tcPr>
          <w:p w14:paraId="3E3BD369"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4.3 [3.3, 5.7]</w:t>
            </w:r>
          </w:p>
        </w:tc>
        <w:tc>
          <w:tcPr>
            <w:tcW w:w="1122" w:type="pct"/>
            <w:shd w:val="clear" w:color="auto" w:fill="auto"/>
            <w:noWrap/>
            <w:vAlign w:val="bottom"/>
            <w:hideMark/>
          </w:tcPr>
          <w:p w14:paraId="182A2C94"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226.8 [180.6, 277.7]</w:t>
            </w:r>
          </w:p>
        </w:tc>
      </w:tr>
      <w:tr w:rsidR="00FD3800" w:rsidRPr="00FD3800" w14:paraId="12799314" w14:textId="77777777" w:rsidTr="00454861">
        <w:trPr>
          <w:trHeight w:val="320"/>
        </w:trPr>
        <w:tc>
          <w:tcPr>
            <w:tcW w:w="554" w:type="pct"/>
            <w:shd w:val="clear" w:color="auto" w:fill="auto"/>
            <w:noWrap/>
            <w:vAlign w:val="bottom"/>
            <w:hideMark/>
          </w:tcPr>
          <w:p w14:paraId="13CBE4AE"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94 (23.9)</w:t>
            </w:r>
          </w:p>
        </w:tc>
        <w:tc>
          <w:tcPr>
            <w:tcW w:w="448" w:type="pct"/>
            <w:shd w:val="clear" w:color="auto" w:fill="auto"/>
            <w:noWrap/>
            <w:vAlign w:val="bottom"/>
            <w:hideMark/>
          </w:tcPr>
          <w:p w14:paraId="1010B01F"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IV</w:t>
            </w:r>
          </w:p>
        </w:tc>
        <w:tc>
          <w:tcPr>
            <w:tcW w:w="826" w:type="pct"/>
            <w:shd w:val="clear" w:color="auto" w:fill="auto"/>
            <w:noWrap/>
            <w:vAlign w:val="bottom"/>
            <w:hideMark/>
          </w:tcPr>
          <w:p w14:paraId="6B413E9F"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16.4 [15.1, 17.6]</w:t>
            </w:r>
          </w:p>
        </w:tc>
        <w:tc>
          <w:tcPr>
            <w:tcW w:w="1154" w:type="pct"/>
            <w:shd w:val="clear" w:color="auto" w:fill="auto"/>
            <w:noWrap/>
            <w:vAlign w:val="bottom"/>
            <w:hideMark/>
          </w:tcPr>
          <w:p w14:paraId="410C3DCB"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84.8 [52.6, 140.4]</w:t>
            </w:r>
          </w:p>
        </w:tc>
        <w:tc>
          <w:tcPr>
            <w:tcW w:w="896" w:type="pct"/>
            <w:shd w:val="clear" w:color="auto" w:fill="auto"/>
            <w:noWrap/>
            <w:vAlign w:val="bottom"/>
            <w:hideMark/>
          </w:tcPr>
          <w:p w14:paraId="0DAB5B1B"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4.4 [3.4, 6.3]</w:t>
            </w:r>
          </w:p>
        </w:tc>
        <w:tc>
          <w:tcPr>
            <w:tcW w:w="1122" w:type="pct"/>
            <w:shd w:val="clear" w:color="auto" w:fill="auto"/>
            <w:noWrap/>
            <w:vAlign w:val="bottom"/>
            <w:hideMark/>
          </w:tcPr>
          <w:p w14:paraId="01D2E3CB"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211.0 [174.2, 255.8]</w:t>
            </w:r>
          </w:p>
        </w:tc>
      </w:tr>
      <w:tr w:rsidR="00FD3800" w:rsidRPr="00FD3800" w14:paraId="22D4F497" w14:textId="77777777" w:rsidTr="00454861">
        <w:trPr>
          <w:trHeight w:val="340"/>
        </w:trPr>
        <w:tc>
          <w:tcPr>
            <w:tcW w:w="554" w:type="pct"/>
            <w:shd w:val="clear" w:color="auto" w:fill="auto"/>
            <w:noWrap/>
            <w:vAlign w:val="bottom"/>
            <w:hideMark/>
          </w:tcPr>
          <w:p w14:paraId="5D0C1FD0" w14:textId="77777777" w:rsidR="00FD3800" w:rsidRPr="00FD3800" w:rsidRDefault="00FD3800" w:rsidP="00454861">
            <w:pP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91 (23.2)</w:t>
            </w:r>
          </w:p>
        </w:tc>
        <w:tc>
          <w:tcPr>
            <w:tcW w:w="448" w:type="pct"/>
            <w:shd w:val="clear" w:color="auto" w:fill="auto"/>
            <w:noWrap/>
            <w:vAlign w:val="bottom"/>
            <w:hideMark/>
          </w:tcPr>
          <w:p w14:paraId="352D4C39"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V</w:t>
            </w:r>
          </w:p>
        </w:tc>
        <w:tc>
          <w:tcPr>
            <w:tcW w:w="826" w:type="pct"/>
            <w:shd w:val="clear" w:color="auto" w:fill="auto"/>
            <w:noWrap/>
            <w:vAlign w:val="bottom"/>
            <w:hideMark/>
          </w:tcPr>
          <w:p w14:paraId="25D2027F"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18.4 [17.6, 19.1]</w:t>
            </w:r>
          </w:p>
        </w:tc>
        <w:tc>
          <w:tcPr>
            <w:tcW w:w="1154" w:type="pct"/>
            <w:shd w:val="clear" w:color="auto" w:fill="auto"/>
            <w:noWrap/>
            <w:vAlign w:val="bottom"/>
            <w:hideMark/>
          </w:tcPr>
          <w:p w14:paraId="04B6892C"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103.3 [53.8, 139.7]</w:t>
            </w:r>
          </w:p>
        </w:tc>
        <w:tc>
          <w:tcPr>
            <w:tcW w:w="896" w:type="pct"/>
            <w:shd w:val="clear" w:color="auto" w:fill="auto"/>
            <w:noWrap/>
            <w:vAlign w:val="bottom"/>
            <w:hideMark/>
          </w:tcPr>
          <w:p w14:paraId="69B917F3"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4.5 [3.4, 6.3]</w:t>
            </w:r>
          </w:p>
        </w:tc>
        <w:tc>
          <w:tcPr>
            <w:tcW w:w="1122" w:type="pct"/>
            <w:shd w:val="clear" w:color="auto" w:fill="auto"/>
            <w:noWrap/>
            <w:vAlign w:val="bottom"/>
            <w:hideMark/>
          </w:tcPr>
          <w:p w14:paraId="7CD8C39A" w14:textId="77777777" w:rsidR="00FD3800" w:rsidRPr="00FD3800" w:rsidRDefault="00FD3800" w:rsidP="00454861">
            <w:pPr>
              <w:jc w:val="center"/>
              <w:rPr>
                <w:rFonts w:ascii="Times New Roman" w:eastAsia="Times New Roman" w:hAnsi="Times New Roman" w:cs="Times New Roman"/>
                <w:color w:val="000000"/>
                <w:kern w:val="0"/>
                <w:sz w:val="20"/>
                <w:szCs w:val="20"/>
                <w:lang w:eastAsia="en-GB"/>
                <w14:ligatures w14:val="none"/>
              </w:rPr>
            </w:pPr>
            <w:r w:rsidRPr="00FD3800">
              <w:rPr>
                <w:rFonts w:ascii="Times New Roman" w:eastAsia="Times New Roman" w:hAnsi="Times New Roman" w:cs="Times New Roman"/>
                <w:color w:val="000000"/>
                <w:kern w:val="0"/>
                <w:sz w:val="20"/>
                <w:szCs w:val="20"/>
                <w:lang w:eastAsia="en-GB"/>
                <w14:ligatures w14:val="none"/>
              </w:rPr>
              <w:t>182.8 [144.3, 235.1]</w:t>
            </w:r>
          </w:p>
        </w:tc>
      </w:tr>
    </w:tbl>
    <w:p w14:paraId="5EB81241" w14:textId="77777777" w:rsidR="00FD3800" w:rsidRPr="00FD3800" w:rsidRDefault="00FD3800" w:rsidP="00FD3800">
      <w:pPr>
        <w:rPr>
          <w:rFonts w:ascii="Times New Roman" w:hAnsi="Times New Roman" w:cs="Times New Roman"/>
          <w:b/>
          <w:bCs/>
          <w:sz w:val="22"/>
          <w:szCs w:val="22"/>
          <w:lang w:val="en-US"/>
        </w:rPr>
      </w:pPr>
    </w:p>
    <w:p w14:paraId="56A139CE" w14:textId="77777777" w:rsidR="00FD3800" w:rsidRPr="00FD3800" w:rsidRDefault="00FD3800" w:rsidP="00FD3800">
      <w:pPr>
        <w:rPr>
          <w:rFonts w:ascii="Times New Roman" w:hAnsi="Times New Roman" w:cs="Times New Roman"/>
          <w:b/>
          <w:bCs/>
          <w:sz w:val="22"/>
          <w:szCs w:val="22"/>
          <w:lang w:val="en-US"/>
        </w:rPr>
      </w:pPr>
    </w:p>
    <w:p w14:paraId="023366C9" w14:textId="77777777" w:rsidR="00FD3800" w:rsidRPr="00FD3800" w:rsidRDefault="00FD3800" w:rsidP="00FD3800">
      <w:pPr>
        <w:rPr>
          <w:rFonts w:ascii="Times New Roman" w:hAnsi="Times New Roman" w:cs="Times New Roman"/>
          <w:b/>
          <w:bCs/>
          <w:sz w:val="22"/>
          <w:szCs w:val="22"/>
          <w:lang w:val="en-US"/>
        </w:rPr>
      </w:pPr>
    </w:p>
    <w:p w14:paraId="08FAE36C" w14:textId="77777777" w:rsidR="00FD3800" w:rsidRPr="00FD3800" w:rsidRDefault="00FD3800" w:rsidP="00FD3800">
      <w:pPr>
        <w:rPr>
          <w:rFonts w:ascii="Times New Roman" w:hAnsi="Times New Roman" w:cs="Times New Roman"/>
          <w:b/>
          <w:bCs/>
          <w:sz w:val="22"/>
          <w:szCs w:val="22"/>
          <w:lang w:val="en-US"/>
        </w:rPr>
      </w:pPr>
    </w:p>
    <w:p w14:paraId="1BF354C5" w14:textId="77777777" w:rsidR="00FD3800" w:rsidRPr="00FD3800" w:rsidRDefault="00FD3800" w:rsidP="00FD3800"/>
    <w:p w14:paraId="6887B237" w14:textId="77777777" w:rsidR="00FD3800" w:rsidRPr="00FD3800" w:rsidRDefault="00FD3800">
      <w:pPr>
        <w:rPr>
          <w:rFonts w:ascii="Times New Roman" w:hAnsi="Times New Roman" w:cs="Times New Roman"/>
          <w:i/>
          <w:iCs/>
          <w:color w:val="000000" w:themeColor="text1"/>
          <w:sz w:val="20"/>
          <w:szCs w:val="20"/>
          <w:lang w:val="en-US"/>
        </w:rPr>
        <w:sectPr w:rsidR="00FD3800" w:rsidRPr="00FD3800" w:rsidSect="00FD3800">
          <w:pgSz w:w="11906" w:h="16838"/>
          <w:pgMar w:top="1440" w:right="1440" w:bottom="1240" w:left="1440" w:header="708" w:footer="708" w:gutter="0"/>
          <w:cols w:space="708"/>
          <w:docGrid w:linePitch="360"/>
        </w:sectPr>
      </w:pPr>
    </w:p>
    <w:p w14:paraId="27C97A3C"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Supplementary figure 1a: Normal density functions showing the distributions for 25(OH)D, 1,25(OH)</w:t>
      </w:r>
      <w:r w:rsidRPr="00FD3800">
        <w:rPr>
          <w:rFonts w:ascii="Times New Roman" w:hAnsi="Times New Roman" w:cs="Times New Roman"/>
          <w:b/>
          <w:bCs/>
          <w:sz w:val="22"/>
          <w:szCs w:val="22"/>
          <w:vertAlign w:val="subscript"/>
          <w:lang w:val="en-US"/>
        </w:rPr>
        <w:t>2</w:t>
      </w:r>
      <w:r w:rsidRPr="00FD3800">
        <w:rPr>
          <w:rFonts w:ascii="Times New Roman" w:hAnsi="Times New Roman" w:cs="Times New Roman"/>
          <w:b/>
          <w:bCs/>
          <w:sz w:val="22"/>
          <w:szCs w:val="22"/>
          <w:lang w:val="en-US"/>
        </w:rPr>
        <w:t>D, 24,25(OH)</w:t>
      </w:r>
      <w:r w:rsidRPr="00FD3800">
        <w:rPr>
          <w:rFonts w:ascii="Times New Roman" w:hAnsi="Times New Roman" w:cs="Times New Roman"/>
          <w:b/>
          <w:bCs/>
          <w:sz w:val="22"/>
          <w:szCs w:val="22"/>
          <w:vertAlign w:val="subscript"/>
          <w:lang w:val="en-US"/>
        </w:rPr>
        <w:t>2</w:t>
      </w:r>
      <w:r w:rsidRPr="00FD3800">
        <w:rPr>
          <w:rFonts w:ascii="Times New Roman" w:hAnsi="Times New Roman" w:cs="Times New Roman"/>
          <w:b/>
          <w:bCs/>
          <w:sz w:val="22"/>
          <w:szCs w:val="22"/>
          <w:lang w:val="en-US"/>
        </w:rPr>
        <w:t xml:space="preserve">D and PTH with </w:t>
      </w:r>
      <w:r w:rsidRPr="00FD3800">
        <w:rPr>
          <w:rFonts w:ascii="Times New Roman" w:hAnsi="Times New Roman" w:cs="Times New Roman"/>
          <w:b/>
          <w:bCs/>
          <w:sz w:val="22"/>
          <w:szCs w:val="22"/>
        </w:rPr>
        <w:t>median values</w:t>
      </w:r>
      <w:r w:rsidRPr="00FD3800">
        <w:rPr>
          <w:rFonts w:ascii="Times New Roman" w:hAnsi="Times New Roman" w:cs="Times New Roman"/>
          <w:sz w:val="22"/>
          <w:szCs w:val="22"/>
        </w:rPr>
        <w:t>.</w:t>
      </w:r>
    </w:p>
    <w:p w14:paraId="776310FB" w14:textId="77777777" w:rsidR="00FD3800" w:rsidRPr="00FD3800" w:rsidRDefault="00FD3800" w:rsidP="00FD3800">
      <w:pPr>
        <w:rPr>
          <w:rFonts w:ascii="Times New Roman" w:hAnsi="Times New Roman" w:cs="Times New Roman"/>
          <w:b/>
          <w:bCs/>
          <w:sz w:val="22"/>
          <w:szCs w:val="22"/>
          <w:lang w:val="en-US"/>
        </w:rPr>
      </w:pPr>
    </w:p>
    <w:p w14:paraId="2E8F6E70"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69F16114" wp14:editId="589EDC9F">
            <wp:extent cx="5094605" cy="5094605"/>
            <wp:effectExtent l="0" t="0" r="0" b="0"/>
            <wp:docPr id="2131695367" name="Picture 1" descr="A group of graphs showing different sizes of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95367" name="Picture 1" descr="A group of graphs showing different sizes of normal distributi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94605" cy="5094605"/>
                    </a:xfrm>
                    <a:prstGeom prst="rect">
                      <a:avLst/>
                    </a:prstGeom>
                  </pic:spPr>
                </pic:pic>
              </a:graphicData>
            </a:graphic>
          </wp:inline>
        </w:drawing>
      </w:r>
    </w:p>
    <w:p w14:paraId="4F8C7EE7" w14:textId="77777777" w:rsidR="00FD3800" w:rsidRPr="00FD3800" w:rsidRDefault="00FD3800" w:rsidP="00FD3800">
      <w:pPr>
        <w:rPr>
          <w:rFonts w:ascii="Times New Roman" w:hAnsi="Times New Roman" w:cs="Times New Roman"/>
          <w:b/>
          <w:bCs/>
          <w:sz w:val="22"/>
          <w:szCs w:val="22"/>
          <w:lang w:val="en-US"/>
        </w:rPr>
      </w:pPr>
    </w:p>
    <w:p w14:paraId="5BED30F1" w14:textId="77777777" w:rsidR="00FD3800" w:rsidRPr="00FD3800" w:rsidRDefault="00FD3800" w:rsidP="00FD3800">
      <w:pPr>
        <w:rPr>
          <w:rFonts w:ascii="Times New Roman" w:hAnsi="Times New Roman" w:cs="Times New Roman"/>
          <w:b/>
          <w:bCs/>
          <w:sz w:val="22"/>
          <w:szCs w:val="22"/>
          <w:lang w:val="en-US"/>
        </w:rPr>
      </w:pPr>
    </w:p>
    <w:p w14:paraId="357B8344" w14:textId="77777777" w:rsidR="00FD3800" w:rsidRPr="00FD3800" w:rsidRDefault="00FD3800" w:rsidP="00FD3800">
      <w:pPr>
        <w:rPr>
          <w:rFonts w:ascii="Times New Roman" w:hAnsi="Times New Roman" w:cs="Times New Roman"/>
          <w:b/>
          <w:bCs/>
          <w:sz w:val="22"/>
          <w:szCs w:val="22"/>
          <w:lang w:val="en-US"/>
        </w:rPr>
      </w:pPr>
    </w:p>
    <w:p w14:paraId="5E6788E4"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44FB6DB7"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Supplementary figure 2a:  Monthly variation in serum 25(OH)D concentrations. </w:t>
      </w:r>
    </w:p>
    <w:p w14:paraId="7CACEBFB"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sz w:val="22"/>
          <w:szCs w:val="22"/>
          <w:lang w:val="en-US"/>
        </w:rPr>
        <w:t>Box and whisker plots showing monthly median (horizontal line) and interquartile range (IQR) for 25(OH)D concentrations over the data collection period.</w:t>
      </w:r>
    </w:p>
    <w:p w14:paraId="10E5E89C"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noProof/>
          <w:sz w:val="22"/>
          <w:szCs w:val="22"/>
          <w:lang w:val="en-US"/>
        </w:rPr>
        <w:drawing>
          <wp:inline distT="0" distB="0" distL="0" distR="0" wp14:anchorId="0D83CBF7" wp14:editId="6182A703">
            <wp:extent cx="5731510" cy="4585208"/>
            <wp:effectExtent l="0" t="0" r="0" b="0"/>
            <wp:docPr id="957201612" name="Picture 3" descr="A graph with blue rectangles and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01612" name="Picture 3" descr="A graph with blue rectangles and black dot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4585208"/>
                    </a:xfrm>
                    <a:prstGeom prst="rect">
                      <a:avLst/>
                    </a:prstGeom>
                  </pic:spPr>
                </pic:pic>
              </a:graphicData>
            </a:graphic>
          </wp:inline>
        </w:drawing>
      </w:r>
    </w:p>
    <w:p w14:paraId="5F1955DA" w14:textId="77777777" w:rsidR="00FD3800" w:rsidRPr="00FD3800" w:rsidRDefault="00FD3800" w:rsidP="00FD3800">
      <w:pPr>
        <w:jc w:val="both"/>
        <w:rPr>
          <w:rFonts w:ascii="Times New Roman" w:hAnsi="Times New Roman" w:cs="Times New Roman"/>
          <w:sz w:val="22"/>
          <w:szCs w:val="22"/>
          <w:lang w:val="en-US"/>
        </w:rPr>
      </w:pPr>
    </w:p>
    <w:p w14:paraId="69FF7A56" w14:textId="77777777" w:rsidR="00FD3800" w:rsidRPr="00FD3800" w:rsidRDefault="00FD3800" w:rsidP="00FD3800">
      <w:pPr>
        <w:jc w:val="both"/>
        <w:rPr>
          <w:rFonts w:ascii="Times New Roman" w:hAnsi="Times New Roman" w:cs="Times New Roman"/>
          <w:sz w:val="22"/>
          <w:szCs w:val="22"/>
          <w:lang w:val="en-US"/>
        </w:rPr>
        <w:sectPr w:rsidR="00FD3800" w:rsidRPr="00FD3800" w:rsidSect="00FD3800">
          <w:pgSz w:w="11906" w:h="16838"/>
          <w:pgMar w:top="1440" w:right="1440" w:bottom="1240" w:left="1440" w:header="708" w:footer="708" w:gutter="0"/>
          <w:cols w:space="708"/>
          <w:docGrid w:linePitch="360"/>
        </w:sectPr>
      </w:pPr>
    </w:p>
    <w:p w14:paraId="090535E6"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Supplementary 3a: Correlations between 1,25(OH)</w:t>
      </w:r>
      <w:r w:rsidRPr="00FD3800">
        <w:rPr>
          <w:rFonts w:ascii="Times New Roman" w:hAnsi="Times New Roman" w:cs="Times New Roman"/>
          <w:b/>
          <w:bCs/>
          <w:sz w:val="22"/>
          <w:szCs w:val="22"/>
          <w:vertAlign w:val="subscript"/>
          <w:lang w:val="en-US"/>
        </w:rPr>
        <w:t>2</w:t>
      </w:r>
      <w:r w:rsidRPr="00FD3800">
        <w:rPr>
          <w:rFonts w:ascii="Times New Roman" w:hAnsi="Times New Roman" w:cs="Times New Roman"/>
          <w:b/>
          <w:bCs/>
          <w:sz w:val="22"/>
          <w:szCs w:val="22"/>
          <w:lang w:val="en-US"/>
        </w:rPr>
        <w:t>D and 25(OH)D, PTH and dietary calcium.</w:t>
      </w:r>
    </w:p>
    <w:p w14:paraId="27F16750"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sz w:val="22"/>
          <w:szCs w:val="22"/>
          <w:lang w:val="en-US"/>
        </w:rPr>
        <w:t>Scatter plots (black dots) showing linear associations between 1,25(OH)</w:t>
      </w:r>
      <w:r w:rsidRPr="00FD3800">
        <w:rPr>
          <w:rFonts w:ascii="Times New Roman" w:hAnsi="Times New Roman" w:cs="Times New Roman"/>
          <w:sz w:val="22"/>
          <w:szCs w:val="22"/>
          <w:vertAlign w:val="subscript"/>
          <w:lang w:val="en-US"/>
        </w:rPr>
        <w:t>2</w:t>
      </w:r>
      <w:r w:rsidRPr="00FD3800">
        <w:rPr>
          <w:rFonts w:ascii="Times New Roman" w:hAnsi="Times New Roman" w:cs="Times New Roman"/>
          <w:sz w:val="22"/>
          <w:szCs w:val="22"/>
          <w:lang w:val="en-US"/>
        </w:rPr>
        <w:t>D with 25(OH)D, PTH and dietary calcium. The blue dashed line indicates the line of best fit for the linear correlation. The correlation between dietary calcium and 1,25(OH)</w:t>
      </w:r>
      <w:r w:rsidRPr="00FD3800">
        <w:rPr>
          <w:rFonts w:ascii="Times New Roman" w:hAnsi="Times New Roman" w:cs="Times New Roman"/>
          <w:sz w:val="22"/>
          <w:szCs w:val="22"/>
          <w:vertAlign w:val="subscript"/>
          <w:lang w:val="en-US"/>
        </w:rPr>
        <w:t>2</w:t>
      </w:r>
      <w:r w:rsidRPr="00FD3800">
        <w:rPr>
          <w:rFonts w:ascii="Times New Roman" w:hAnsi="Times New Roman" w:cs="Times New Roman"/>
          <w:sz w:val="22"/>
          <w:szCs w:val="22"/>
          <w:lang w:val="en-US"/>
        </w:rPr>
        <w:t xml:space="preserve">D is stratified by 25(OH)D &lt; 75 nmol/L (black dashed line) vs 25(OH)D </w:t>
      </w:r>
      <w:r w:rsidRPr="00FD3800">
        <w:rPr>
          <w:rFonts w:ascii="Times New Roman" w:hAnsi="Times New Roman" w:cs="Times New Roman"/>
          <w:sz w:val="22"/>
          <w:szCs w:val="22"/>
          <w:lang w:val="en-US"/>
        </w:rPr>
        <w:sym w:font="Symbol" w:char="F0B3"/>
      </w:r>
      <w:r w:rsidRPr="00FD3800">
        <w:rPr>
          <w:rFonts w:ascii="Times New Roman" w:hAnsi="Times New Roman" w:cs="Times New Roman"/>
          <w:sz w:val="22"/>
          <w:szCs w:val="22"/>
          <w:lang w:val="en-US"/>
        </w:rPr>
        <w:t xml:space="preserve"> 75 nmol/L (grey dashed line). Correlation coefficients (r) are presented in each scatter plot.</w:t>
      </w:r>
    </w:p>
    <w:p w14:paraId="731528B9"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noProof/>
          <w:sz w:val="22"/>
          <w:szCs w:val="22"/>
          <w:lang w:val="en-US"/>
        </w:rPr>
        <w:drawing>
          <wp:inline distT="0" distB="0" distL="0" distR="0" wp14:anchorId="3C375A76" wp14:editId="0C9BD205">
            <wp:extent cx="5731510" cy="5731510"/>
            <wp:effectExtent l="0" t="0" r="0" b="0"/>
            <wp:docPr id="1656261921" name="Picture 5" descr="A group of black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61921" name="Picture 5" descr="A group of black and blue do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DC8380C" w14:textId="77777777" w:rsidR="00FD3800" w:rsidRPr="00FD3800" w:rsidRDefault="00FD3800" w:rsidP="00FD3800">
      <w:pPr>
        <w:jc w:val="both"/>
        <w:rPr>
          <w:rFonts w:ascii="Times New Roman" w:hAnsi="Times New Roman" w:cs="Times New Roman"/>
          <w:sz w:val="22"/>
          <w:szCs w:val="22"/>
          <w:lang w:val="en-US"/>
        </w:rPr>
      </w:pPr>
    </w:p>
    <w:p w14:paraId="551ADAFB" w14:textId="77777777" w:rsidR="00FD3800" w:rsidRPr="00FD3800" w:rsidRDefault="00FD3800" w:rsidP="00FD3800">
      <w:pPr>
        <w:jc w:val="both"/>
        <w:rPr>
          <w:rFonts w:ascii="Times New Roman" w:hAnsi="Times New Roman" w:cs="Times New Roman"/>
          <w:sz w:val="22"/>
          <w:szCs w:val="22"/>
          <w:lang w:val="en-US"/>
        </w:rPr>
      </w:pPr>
    </w:p>
    <w:p w14:paraId="024FB8FD" w14:textId="77777777" w:rsidR="00FD3800" w:rsidRPr="00FD3800" w:rsidRDefault="00FD3800" w:rsidP="00FD3800">
      <w:pPr>
        <w:jc w:val="both"/>
        <w:rPr>
          <w:rFonts w:ascii="Times New Roman" w:hAnsi="Times New Roman" w:cs="Times New Roman"/>
          <w:sz w:val="22"/>
          <w:szCs w:val="22"/>
          <w:lang w:val="en-US"/>
        </w:rPr>
      </w:pPr>
    </w:p>
    <w:p w14:paraId="4778614E" w14:textId="77777777" w:rsidR="00FD3800" w:rsidRPr="00FD3800" w:rsidRDefault="00FD3800" w:rsidP="00FD3800">
      <w:pPr>
        <w:jc w:val="both"/>
        <w:rPr>
          <w:rFonts w:ascii="Times New Roman" w:hAnsi="Times New Roman" w:cs="Times New Roman"/>
          <w:sz w:val="22"/>
          <w:szCs w:val="22"/>
          <w:lang w:val="en-US"/>
        </w:rPr>
      </w:pPr>
    </w:p>
    <w:p w14:paraId="7039CB4C" w14:textId="77777777" w:rsidR="00FD3800" w:rsidRPr="00FD3800" w:rsidRDefault="00FD3800" w:rsidP="00FD3800">
      <w:pPr>
        <w:jc w:val="both"/>
        <w:rPr>
          <w:rFonts w:ascii="Times New Roman" w:hAnsi="Times New Roman" w:cs="Times New Roman"/>
          <w:sz w:val="22"/>
          <w:szCs w:val="22"/>
          <w:lang w:val="en-US"/>
        </w:rPr>
      </w:pPr>
    </w:p>
    <w:p w14:paraId="74390AE8" w14:textId="77777777" w:rsidR="00FD3800" w:rsidRPr="00FD3800" w:rsidRDefault="00FD3800" w:rsidP="00FD3800">
      <w:pPr>
        <w:jc w:val="both"/>
        <w:rPr>
          <w:rFonts w:ascii="Times New Roman" w:hAnsi="Times New Roman" w:cs="Times New Roman"/>
          <w:sz w:val="22"/>
          <w:szCs w:val="22"/>
          <w:lang w:val="en-US"/>
        </w:rPr>
      </w:pPr>
    </w:p>
    <w:p w14:paraId="4B64607D" w14:textId="77777777" w:rsidR="00FD3800" w:rsidRPr="00FD3800" w:rsidRDefault="00FD3800" w:rsidP="00FD3800">
      <w:pPr>
        <w:jc w:val="both"/>
        <w:rPr>
          <w:rFonts w:ascii="Times New Roman" w:hAnsi="Times New Roman" w:cs="Times New Roman"/>
          <w:sz w:val="22"/>
          <w:szCs w:val="22"/>
          <w:lang w:val="en-US"/>
        </w:rPr>
      </w:pPr>
    </w:p>
    <w:p w14:paraId="64D67F23" w14:textId="77777777" w:rsidR="00FD3800" w:rsidRPr="00FD3800" w:rsidRDefault="00FD3800" w:rsidP="00FD3800">
      <w:pPr>
        <w:jc w:val="both"/>
        <w:rPr>
          <w:rFonts w:ascii="Times New Roman" w:hAnsi="Times New Roman" w:cs="Times New Roman"/>
          <w:sz w:val="22"/>
          <w:szCs w:val="22"/>
          <w:lang w:val="en-US"/>
        </w:rPr>
        <w:sectPr w:rsidR="00FD3800" w:rsidRPr="00FD3800" w:rsidSect="00FD3800">
          <w:pgSz w:w="11906" w:h="16838"/>
          <w:pgMar w:top="1440" w:right="1440" w:bottom="1440" w:left="1440" w:header="708" w:footer="708" w:gutter="0"/>
          <w:cols w:space="708"/>
          <w:docGrid w:linePitch="360"/>
        </w:sectPr>
      </w:pPr>
    </w:p>
    <w:p w14:paraId="13D858DB"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Supplementary figure 4a: Identification of inflection points for the relationship between total 25(OH)D and (log transformed) PTH by ART regimen. </w:t>
      </w:r>
    </w:p>
    <w:p w14:paraId="6DD575B0"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sz w:val="22"/>
          <w:szCs w:val="22"/>
        </w:rPr>
        <w:t>Natural cubic spline curves for the relationship between total 25(OH)D and log-transformed PTH and their respective regression coefficients plotted against total 25(OH)D with a 95% confidence interval. The plots are among participants on TDF-containing ART regimen vs those on other HIV treatment regimens showing dotted vertical lines at values 25(OH)D values of 60 and 75nmol/L.</w:t>
      </w:r>
    </w:p>
    <w:p w14:paraId="3110E09E" w14:textId="77777777" w:rsidR="00FD3800" w:rsidRPr="00FD3800" w:rsidRDefault="00FD3800" w:rsidP="00FD3800">
      <w:pPr>
        <w:rPr>
          <w:rFonts w:ascii="Times New Roman" w:hAnsi="Times New Roman" w:cs="Times New Roman"/>
          <w:b/>
          <w:bCs/>
          <w:sz w:val="22"/>
          <w:szCs w:val="22"/>
          <w:lang w:val="en-US"/>
        </w:rPr>
      </w:pPr>
    </w:p>
    <w:p w14:paraId="6F85D4A7"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46239CC6" wp14:editId="6C4E0377">
            <wp:extent cx="5731510" cy="5731510"/>
            <wp:effectExtent l="0" t="0" r="0" b="0"/>
            <wp:docPr id="1031335499" name="Picture 2" descr="A group of graphs showing different types of normalize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35499" name="Picture 2" descr="A group of graphs showing different types of normalized&#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C3C00E7" w14:textId="77777777" w:rsidR="00FD3800" w:rsidRPr="00FD3800" w:rsidRDefault="00FD3800" w:rsidP="00FD3800">
      <w:pPr>
        <w:rPr>
          <w:rFonts w:ascii="Times New Roman" w:hAnsi="Times New Roman" w:cs="Times New Roman"/>
          <w:b/>
          <w:bCs/>
          <w:sz w:val="22"/>
          <w:szCs w:val="22"/>
          <w:lang w:val="en-US"/>
        </w:rPr>
      </w:pPr>
    </w:p>
    <w:p w14:paraId="24FB8FE3"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61CBB594"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Supplementary figure 5a: Identification of inflection points for the relationship between total 25(OH)D and (log transformed) PTH by viral load. </w:t>
      </w:r>
    </w:p>
    <w:p w14:paraId="5F01DEDB"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sz w:val="22"/>
          <w:szCs w:val="22"/>
        </w:rPr>
        <w:t>Natural cubic spline curves for the relationship between total 25(OH)D and log-transformed PTH and their respective regression coefficients plotted against total 25(OH)D with a 95% confidence interval. The plots are among participants who are virally suppressed (&lt;60copies/ml) vs virally unsuppressed participants (≥60 copies/ml) showing dotted vertical lines at values 25(OH)D values of 60 and 75nmol/L.</w:t>
      </w:r>
    </w:p>
    <w:p w14:paraId="65CF6D92" w14:textId="77777777" w:rsidR="00FD3800" w:rsidRPr="00FD3800" w:rsidRDefault="00FD3800" w:rsidP="00FD3800">
      <w:pPr>
        <w:rPr>
          <w:rFonts w:ascii="Times New Roman" w:hAnsi="Times New Roman" w:cs="Times New Roman"/>
          <w:b/>
          <w:bCs/>
          <w:sz w:val="22"/>
          <w:szCs w:val="22"/>
          <w:lang w:val="en-US"/>
        </w:rPr>
      </w:pPr>
    </w:p>
    <w:p w14:paraId="61AB5719" w14:textId="77777777" w:rsidR="00FD3800" w:rsidRPr="00FD3800" w:rsidRDefault="00FD3800" w:rsidP="00FD3800">
      <w:pPr>
        <w:rPr>
          <w:rFonts w:ascii="Times New Roman" w:hAnsi="Times New Roman" w:cs="Times New Roman"/>
          <w:b/>
          <w:bCs/>
          <w:sz w:val="22"/>
          <w:szCs w:val="22"/>
          <w:lang w:val="en-US"/>
        </w:rPr>
      </w:pPr>
    </w:p>
    <w:p w14:paraId="05394ADA"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09BB6166" wp14:editId="07E7E338">
            <wp:extent cx="5731510" cy="5731510"/>
            <wp:effectExtent l="0" t="0" r="0" b="0"/>
            <wp:docPr id="2038702678"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02678" name="Picture 1" descr="A collage of graph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1F94ED6" w14:textId="77777777" w:rsidR="00FD3800" w:rsidRPr="00FD3800" w:rsidRDefault="00FD3800" w:rsidP="00FD3800">
      <w:pPr>
        <w:rPr>
          <w:rFonts w:ascii="Times New Roman" w:hAnsi="Times New Roman" w:cs="Times New Roman"/>
          <w:b/>
          <w:bCs/>
          <w:sz w:val="22"/>
          <w:szCs w:val="22"/>
          <w:lang w:val="en-US"/>
        </w:rPr>
      </w:pPr>
    </w:p>
    <w:p w14:paraId="54521FB6" w14:textId="77777777" w:rsidR="00FD3800" w:rsidRPr="00FD3800" w:rsidRDefault="00FD3800" w:rsidP="00FD3800">
      <w:pPr>
        <w:rPr>
          <w:rFonts w:ascii="Times New Roman" w:hAnsi="Times New Roman" w:cs="Times New Roman"/>
          <w:b/>
          <w:bCs/>
          <w:sz w:val="22"/>
          <w:szCs w:val="22"/>
          <w:lang w:val="en-US"/>
        </w:rPr>
      </w:pPr>
    </w:p>
    <w:p w14:paraId="6D977D42" w14:textId="77777777" w:rsidR="00FD3800" w:rsidRPr="00FD3800" w:rsidRDefault="00FD3800" w:rsidP="00FD3800">
      <w:pPr>
        <w:rPr>
          <w:rFonts w:ascii="Times New Roman" w:hAnsi="Times New Roman" w:cs="Times New Roman"/>
          <w:b/>
          <w:bCs/>
          <w:sz w:val="22"/>
          <w:szCs w:val="22"/>
          <w:lang w:val="en-US"/>
        </w:rPr>
      </w:pPr>
    </w:p>
    <w:p w14:paraId="67AD2C49" w14:textId="77777777" w:rsidR="00FD3800" w:rsidRPr="00FD3800" w:rsidRDefault="00FD3800" w:rsidP="00FD3800">
      <w:pPr>
        <w:rPr>
          <w:rFonts w:ascii="Times New Roman" w:hAnsi="Times New Roman" w:cs="Times New Roman"/>
          <w:b/>
          <w:bCs/>
          <w:sz w:val="22"/>
          <w:szCs w:val="22"/>
          <w:lang w:val="en-US"/>
        </w:rPr>
      </w:pPr>
    </w:p>
    <w:p w14:paraId="7988C827" w14:textId="77777777" w:rsidR="00FD3800" w:rsidRPr="00FD3800" w:rsidRDefault="00FD3800" w:rsidP="00FD3800">
      <w:pPr>
        <w:rPr>
          <w:rFonts w:ascii="Times New Roman" w:hAnsi="Times New Roman" w:cs="Times New Roman"/>
          <w:b/>
          <w:bCs/>
          <w:sz w:val="22"/>
          <w:szCs w:val="22"/>
          <w:lang w:val="en-US"/>
        </w:rPr>
        <w:sectPr w:rsidR="00FD3800" w:rsidRPr="00FD3800" w:rsidSect="00FD3800">
          <w:pgSz w:w="11906" w:h="16838"/>
          <w:pgMar w:top="1440" w:right="1440" w:bottom="1440" w:left="1440" w:header="708" w:footer="708" w:gutter="0"/>
          <w:cols w:space="708"/>
          <w:docGrid w:linePitch="360"/>
        </w:sectPr>
      </w:pPr>
    </w:p>
    <w:p w14:paraId="0F7385FE"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Supplementary figure 6a: The different models evaluated in determining the best fitting model between total 25(OH)D and PTH. </w:t>
      </w:r>
    </w:p>
    <w:p w14:paraId="5DE8247C"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sz w:val="22"/>
          <w:szCs w:val="22"/>
          <w:lang w:val="en-US"/>
        </w:rPr>
        <w:t>Comparison of different models for the relationship between total 25(OH)D</w:t>
      </w:r>
      <w:r w:rsidRPr="00FD3800">
        <w:rPr>
          <w:rFonts w:ascii="Times New Roman" w:hAnsi="Times New Roman" w:cs="Times New Roman"/>
          <w:b/>
          <w:bCs/>
          <w:sz w:val="22"/>
          <w:szCs w:val="22"/>
          <w:lang w:val="en-US"/>
        </w:rPr>
        <w:t xml:space="preserve"> </w:t>
      </w:r>
      <w:r w:rsidRPr="00FD3800">
        <w:rPr>
          <w:rFonts w:ascii="Times New Roman" w:hAnsi="Times New Roman" w:cs="Times New Roman"/>
          <w:sz w:val="22"/>
          <w:szCs w:val="22"/>
          <w:lang w:val="en-US"/>
        </w:rPr>
        <w:t>and PTH showing the regression coefficient pattern (with a 95% CI) of association in relation to total 25(OH)D. We also show the Akaike Information Criterion (AIC) to estimate the prediction error of the models. AIC values for spline models: linear (top row: 804.15); quadratic (second row: 803.7); cubic spline (third row: 801.4); natural cubic spline (fourth row: 756.1).</w:t>
      </w:r>
      <w:r w:rsidRPr="00FD3800">
        <w:rPr>
          <w:rFonts w:ascii="Times New Roman" w:hAnsi="Times New Roman" w:cs="Times New Roman"/>
          <w:b/>
          <w:bCs/>
          <w:noProof/>
          <w:sz w:val="22"/>
          <w:szCs w:val="22"/>
          <w:lang w:val="en-US"/>
        </w:rPr>
        <w:drawing>
          <wp:inline distT="0" distB="0" distL="0" distR="0" wp14:anchorId="734800E8" wp14:editId="66049FE7">
            <wp:extent cx="4916774" cy="7648315"/>
            <wp:effectExtent l="0" t="0" r="0" b="0"/>
            <wp:docPr id="1501879535" name="Picture 4" descr="A group of graphs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79535" name="Picture 4" descr="A group of graphs with lin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936151" cy="7678458"/>
                    </a:xfrm>
                    <a:prstGeom prst="rect">
                      <a:avLst/>
                    </a:prstGeom>
                  </pic:spPr>
                </pic:pic>
              </a:graphicData>
            </a:graphic>
          </wp:inline>
        </w:drawing>
      </w:r>
    </w:p>
    <w:p w14:paraId="2DCC8044"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br w:type="page"/>
      </w:r>
    </w:p>
    <w:p w14:paraId="196174AA"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 xml:space="preserve">Supplementary figure 7a: Identification of inflection points for the relationship between total 25(OH)D and (log transformed) PTH using simulated data [10 times more data points]. </w:t>
      </w:r>
    </w:p>
    <w:p w14:paraId="4AC56DEE" w14:textId="77777777" w:rsidR="00FD3800" w:rsidRPr="00FD3800" w:rsidRDefault="00FD3800" w:rsidP="00FD3800">
      <w:pPr>
        <w:jc w:val="both"/>
        <w:rPr>
          <w:rFonts w:ascii="Times New Roman" w:hAnsi="Times New Roman" w:cs="Times New Roman"/>
          <w:sz w:val="22"/>
          <w:szCs w:val="22"/>
        </w:rPr>
      </w:pPr>
      <w:r w:rsidRPr="00FD3800">
        <w:rPr>
          <w:rFonts w:ascii="Times New Roman" w:hAnsi="Times New Roman" w:cs="Times New Roman"/>
          <w:sz w:val="22"/>
          <w:szCs w:val="22"/>
        </w:rPr>
        <w:t>A plot for the natural cubic spline regression coefficient with a 95% confidence interval for the relationship between total 25(OH)D and log-transformed PTH using ten times more (simulated) data points plotted against total 25(OH)D. The non-linear curve also shows total  25(OH)D threshold values of 30 and 50 nmol/L.</w:t>
      </w:r>
    </w:p>
    <w:p w14:paraId="13172AF1" w14:textId="77777777" w:rsidR="00FD3800" w:rsidRPr="00FD3800" w:rsidRDefault="00FD3800" w:rsidP="00FD3800">
      <w:pPr>
        <w:rPr>
          <w:rFonts w:ascii="Times New Roman" w:hAnsi="Times New Roman" w:cs="Times New Roman"/>
          <w:b/>
          <w:bCs/>
          <w:sz w:val="22"/>
          <w:szCs w:val="22"/>
          <w:lang w:val="en-US"/>
        </w:rPr>
      </w:pPr>
    </w:p>
    <w:p w14:paraId="7AD70D1B" w14:textId="77777777" w:rsidR="00FD3800" w:rsidRPr="00FD3800" w:rsidRDefault="00FD3800" w:rsidP="00FD3800">
      <w:pPr>
        <w:rPr>
          <w:rFonts w:ascii="Times New Roman" w:hAnsi="Times New Roman" w:cs="Times New Roman"/>
          <w:b/>
          <w:bCs/>
          <w:sz w:val="22"/>
          <w:szCs w:val="22"/>
          <w:lang w:val="en-US"/>
        </w:rPr>
      </w:pPr>
      <w:r w:rsidRPr="00FD3800">
        <w:rPr>
          <w:rFonts w:ascii="Times New Roman" w:hAnsi="Times New Roman" w:cs="Times New Roman"/>
          <w:b/>
          <w:bCs/>
          <w:noProof/>
          <w:sz w:val="22"/>
          <w:szCs w:val="22"/>
          <w:lang w:val="en-US"/>
        </w:rPr>
        <w:drawing>
          <wp:inline distT="0" distB="0" distL="0" distR="0" wp14:anchorId="3BE07467" wp14:editId="5A774279">
            <wp:extent cx="3912781" cy="3728543"/>
            <wp:effectExtent l="0" t="0" r="0" b="5715"/>
            <wp:docPr id="296112923" name="Picture 1"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12923" name="Picture 1" descr="A graph with lines and numbers&#10;&#10;Description automatically generated"/>
                    <pic:cNvPicPr/>
                  </pic:nvPicPr>
                  <pic:blipFill>
                    <a:blip r:embed="rId26"/>
                    <a:stretch>
                      <a:fillRect/>
                    </a:stretch>
                  </pic:blipFill>
                  <pic:spPr>
                    <a:xfrm>
                      <a:off x="0" y="0"/>
                      <a:ext cx="3928824" cy="3743831"/>
                    </a:xfrm>
                    <a:prstGeom prst="rect">
                      <a:avLst/>
                    </a:prstGeom>
                  </pic:spPr>
                </pic:pic>
              </a:graphicData>
            </a:graphic>
          </wp:inline>
        </w:drawing>
      </w:r>
    </w:p>
    <w:p w14:paraId="271EAF6F" w14:textId="77777777" w:rsidR="00FD3800" w:rsidRPr="00FD3800" w:rsidRDefault="00FD3800" w:rsidP="00FD3800">
      <w:pPr>
        <w:rPr>
          <w:rFonts w:ascii="Times New Roman" w:hAnsi="Times New Roman" w:cs="Times New Roman"/>
          <w:b/>
          <w:bCs/>
          <w:sz w:val="22"/>
          <w:szCs w:val="22"/>
          <w:lang w:val="en-US"/>
        </w:rPr>
      </w:pPr>
    </w:p>
    <w:p w14:paraId="5F3CFB15" w14:textId="77777777" w:rsidR="00FD3800" w:rsidRPr="00FD3800" w:rsidRDefault="00FD3800" w:rsidP="00FD3800">
      <w:pPr>
        <w:jc w:val="both"/>
        <w:rPr>
          <w:rFonts w:ascii="Times New Roman" w:hAnsi="Times New Roman" w:cs="Times New Roman"/>
          <w:sz w:val="22"/>
          <w:szCs w:val="22"/>
          <w:lang w:val="en-US"/>
        </w:rPr>
        <w:sectPr w:rsidR="00FD3800" w:rsidRPr="00FD3800" w:rsidSect="00FD3800">
          <w:pgSz w:w="11906" w:h="16838"/>
          <w:pgMar w:top="1440" w:right="1440" w:bottom="1240" w:left="1440" w:header="708" w:footer="708" w:gutter="0"/>
          <w:cols w:space="708"/>
          <w:docGrid w:linePitch="360"/>
        </w:sectPr>
      </w:pPr>
    </w:p>
    <w:p w14:paraId="41793297" w14:textId="77777777" w:rsidR="00FD3800" w:rsidRPr="00FD3800" w:rsidRDefault="00FD3800" w:rsidP="00FD3800">
      <w:pPr>
        <w:jc w:val="both"/>
        <w:rPr>
          <w:rFonts w:ascii="Times New Roman" w:hAnsi="Times New Roman" w:cs="Times New Roman"/>
          <w:b/>
          <w:bCs/>
          <w:sz w:val="22"/>
          <w:szCs w:val="22"/>
          <w:lang w:val="en-US"/>
        </w:rPr>
      </w:pPr>
      <w:r w:rsidRPr="00FD3800">
        <w:rPr>
          <w:rFonts w:ascii="Times New Roman" w:hAnsi="Times New Roman" w:cs="Times New Roman"/>
          <w:b/>
          <w:bCs/>
          <w:sz w:val="22"/>
          <w:szCs w:val="22"/>
          <w:lang w:val="en-US"/>
        </w:rPr>
        <w:lastRenderedPageBreak/>
        <w:t>Supplementary figure 8a: Identification of inflection points for the relationship between 25(OH)D and the vitamin D metabolic ratio [25(OH)D/24,25(OH)</w:t>
      </w:r>
      <w:r w:rsidRPr="00FD3800">
        <w:rPr>
          <w:rFonts w:ascii="Times New Roman" w:hAnsi="Times New Roman" w:cs="Times New Roman"/>
          <w:b/>
          <w:bCs/>
          <w:sz w:val="22"/>
          <w:szCs w:val="22"/>
          <w:vertAlign w:val="subscript"/>
          <w:lang w:val="en-US"/>
        </w:rPr>
        <w:t>2</w:t>
      </w:r>
      <w:r w:rsidRPr="00FD3800">
        <w:rPr>
          <w:rFonts w:ascii="Times New Roman" w:hAnsi="Times New Roman" w:cs="Times New Roman"/>
          <w:b/>
          <w:bCs/>
          <w:sz w:val="22"/>
          <w:szCs w:val="22"/>
          <w:lang w:val="en-US"/>
        </w:rPr>
        <w:t>D]</w:t>
      </w:r>
    </w:p>
    <w:p w14:paraId="61969C27" w14:textId="77777777" w:rsidR="00FD3800" w:rsidRPr="00FD3800" w:rsidRDefault="00FD3800" w:rsidP="00FD3800">
      <w:pPr>
        <w:jc w:val="both"/>
        <w:rPr>
          <w:rFonts w:ascii="Times New Roman" w:hAnsi="Times New Roman" w:cs="Times New Roman"/>
          <w:sz w:val="22"/>
          <w:szCs w:val="22"/>
          <w:lang w:val="en-US"/>
        </w:rPr>
      </w:pPr>
      <w:r w:rsidRPr="00FD3800">
        <w:rPr>
          <w:rFonts w:ascii="Times New Roman" w:hAnsi="Times New Roman" w:cs="Times New Roman"/>
          <w:sz w:val="22"/>
          <w:szCs w:val="22"/>
          <w:lang w:val="en-US"/>
        </w:rPr>
        <w:t xml:space="preserve">A scatter plot (top) showing the relationship between 25(OH)D and VMR. The middle and bottom plots show the natural cubic spline coefficient and its 95% confidence interval for the relationship between 25(OH)D and VMR with vertical dotted lines at 50 and 75 nmol/L. </w:t>
      </w:r>
    </w:p>
    <w:p w14:paraId="3D295BE6" w14:textId="7FE4BDF7" w:rsidR="00905C57" w:rsidRPr="00D64FDC" w:rsidRDefault="00FD3800">
      <w:pPr>
        <w:rPr>
          <w:rFonts w:ascii="Times New Roman" w:hAnsi="Times New Roman" w:cs="Times New Roman"/>
          <w:i/>
          <w:iCs/>
          <w:color w:val="000000" w:themeColor="text1"/>
          <w:sz w:val="20"/>
          <w:szCs w:val="20"/>
          <w:lang w:val="en-US"/>
        </w:rPr>
      </w:pPr>
      <w:r w:rsidRPr="00FD3800">
        <w:rPr>
          <w:rFonts w:ascii="Times New Roman" w:hAnsi="Times New Roman" w:cs="Times New Roman"/>
          <w:noProof/>
          <w:sz w:val="22"/>
          <w:szCs w:val="22"/>
          <w:lang w:val="en-US"/>
        </w:rPr>
        <w:drawing>
          <wp:inline distT="0" distB="0" distL="0" distR="0" wp14:anchorId="0558B51B" wp14:editId="37287067">
            <wp:extent cx="4537494" cy="8167029"/>
            <wp:effectExtent l="0" t="0" r="3175" b="0"/>
            <wp:docPr id="64018681" name="Picture 6"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8681" name="Picture 6" descr="A graph of a function&#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37494" cy="8167029"/>
                    </a:xfrm>
                    <a:prstGeom prst="rect">
                      <a:avLst/>
                    </a:prstGeom>
                  </pic:spPr>
                </pic:pic>
              </a:graphicData>
            </a:graphic>
          </wp:inline>
        </w:drawing>
      </w:r>
    </w:p>
    <w:sectPr w:rsidR="00905C57" w:rsidRPr="00D64FDC" w:rsidSect="00FD3800">
      <w:pgSz w:w="11906" w:h="16838"/>
      <w:pgMar w:top="1440" w:right="1440" w:bottom="12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EF410" w14:textId="77777777" w:rsidR="004A04F2" w:rsidRDefault="004A04F2" w:rsidP="000F0052">
      <w:r>
        <w:separator/>
      </w:r>
    </w:p>
  </w:endnote>
  <w:endnote w:type="continuationSeparator" w:id="0">
    <w:p w14:paraId="3287A679" w14:textId="77777777" w:rsidR="004A04F2" w:rsidRDefault="004A04F2" w:rsidP="000F0052">
      <w:r>
        <w:continuationSeparator/>
      </w:r>
    </w:p>
  </w:endnote>
  <w:endnote w:type="continuationNotice" w:id="1">
    <w:p w14:paraId="3AFD25F0" w14:textId="77777777" w:rsidR="004A04F2" w:rsidRDefault="004A0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64370415"/>
      <w:docPartObj>
        <w:docPartGallery w:val="Page Numbers (Bottom of Page)"/>
        <w:docPartUnique/>
      </w:docPartObj>
    </w:sdtPr>
    <w:sdtContent>
      <w:p w14:paraId="72DEF43B" w14:textId="77777777" w:rsidR="001E602A" w:rsidRDefault="001E602A" w:rsidP="00EA15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E4C71AB" w14:textId="77777777" w:rsidR="001E602A" w:rsidRDefault="001E602A" w:rsidP="000F00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4247835"/>
      <w:docPartObj>
        <w:docPartGallery w:val="Page Numbers (Bottom of Page)"/>
        <w:docPartUnique/>
      </w:docPartObj>
    </w:sdtPr>
    <w:sdtContent>
      <w:p w14:paraId="0A30F37A" w14:textId="77777777" w:rsidR="001E602A" w:rsidRDefault="001E602A" w:rsidP="00EA15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F932B1" w14:textId="77777777" w:rsidR="001E602A" w:rsidRDefault="001E602A" w:rsidP="000F005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3430601"/>
      <w:docPartObj>
        <w:docPartGallery w:val="Page Numbers (Bottom of Page)"/>
        <w:docPartUnique/>
      </w:docPartObj>
    </w:sdtPr>
    <w:sdtContent>
      <w:p w14:paraId="706A1EAE" w14:textId="77777777" w:rsidR="00886D83" w:rsidRDefault="00886D83" w:rsidP="00C249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27F3B8" w14:textId="77777777" w:rsidR="00886D83" w:rsidRDefault="00886D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66152917"/>
      <w:docPartObj>
        <w:docPartGallery w:val="Page Numbers (Bottom of Page)"/>
        <w:docPartUnique/>
      </w:docPartObj>
    </w:sdtPr>
    <w:sdtContent>
      <w:p w14:paraId="258C1348" w14:textId="77777777" w:rsidR="00886D83" w:rsidRDefault="00886D83" w:rsidP="00C2493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CC8528" w14:textId="77777777" w:rsidR="00886D83" w:rsidRDefault="00886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D0EC1" w14:textId="77777777" w:rsidR="004A04F2" w:rsidRDefault="004A04F2" w:rsidP="000F0052">
      <w:r>
        <w:separator/>
      </w:r>
    </w:p>
  </w:footnote>
  <w:footnote w:type="continuationSeparator" w:id="0">
    <w:p w14:paraId="19CD454A" w14:textId="77777777" w:rsidR="004A04F2" w:rsidRDefault="004A04F2" w:rsidP="000F0052">
      <w:r>
        <w:continuationSeparator/>
      </w:r>
    </w:p>
  </w:footnote>
  <w:footnote w:type="continuationNotice" w:id="1">
    <w:p w14:paraId="43D44A39" w14:textId="77777777" w:rsidR="004A04F2" w:rsidRDefault="004A04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B6654" w14:textId="77777777" w:rsidR="00886D83" w:rsidRDefault="00886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3F6"/>
    <w:multiLevelType w:val="multilevel"/>
    <w:tmpl w:val="B7049172"/>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68361B"/>
    <w:multiLevelType w:val="multilevel"/>
    <w:tmpl w:val="C07CD27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6246E7E"/>
    <w:multiLevelType w:val="multilevel"/>
    <w:tmpl w:val="6668112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DB007B6"/>
    <w:multiLevelType w:val="multilevel"/>
    <w:tmpl w:val="D8920F3A"/>
    <w:lvl w:ilvl="0">
      <w:start w:val="1"/>
      <w:numFmt w:val="decimal"/>
      <w:lvlText w:val="%1."/>
      <w:lvlJc w:val="left"/>
      <w:pPr>
        <w:ind w:left="2771"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F666B3C"/>
    <w:multiLevelType w:val="hybridMultilevel"/>
    <w:tmpl w:val="BBEE2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375428"/>
    <w:multiLevelType w:val="multilevel"/>
    <w:tmpl w:val="B224C0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8C80ECE"/>
    <w:multiLevelType w:val="hybridMultilevel"/>
    <w:tmpl w:val="CF103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AF2FFD"/>
    <w:multiLevelType w:val="multilevel"/>
    <w:tmpl w:val="6F8CAA1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093745225">
    <w:abstractNumId w:val="6"/>
  </w:num>
  <w:num w:numId="2" w16cid:durableId="1950969718">
    <w:abstractNumId w:val="4"/>
  </w:num>
  <w:num w:numId="3" w16cid:durableId="704868766">
    <w:abstractNumId w:val="0"/>
  </w:num>
  <w:num w:numId="4" w16cid:durableId="366293083">
    <w:abstractNumId w:val="3"/>
  </w:num>
  <w:num w:numId="5" w16cid:durableId="51541048">
    <w:abstractNumId w:val="5"/>
  </w:num>
  <w:num w:numId="6" w16cid:durableId="1701275019">
    <w:abstractNumId w:val="1"/>
  </w:num>
  <w:num w:numId="7" w16cid:durableId="1190921344">
    <w:abstractNumId w:val="2"/>
  </w:num>
  <w:num w:numId="8" w16cid:durableId="1640843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3Nrc0MTMBMk0sTZR0lIJTi4sz8/NACoxqAU4vpVIsAAAA"/>
  </w:docVars>
  <w:rsids>
    <w:rsidRoot w:val="00456751"/>
    <w:rsid w:val="00001D46"/>
    <w:rsid w:val="00003A6F"/>
    <w:rsid w:val="0000423F"/>
    <w:rsid w:val="000047F2"/>
    <w:rsid w:val="00004AB6"/>
    <w:rsid w:val="00005593"/>
    <w:rsid w:val="00005B18"/>
    <w:rsid w:val="000060FE"/>
    <w:rsid w:val="000070D5"/>
    <w:rsid w:val="00010F58"/>
    <w:rsid w:val="0001193A"/>
    <w:rsid w:val="00011EB3"/>
    <w:rsid w:val="00013FDA"/>
    <w:rsid w:val="000142DF"/>
    <w:rsid w:val="00015A07"/>
    <w:rsid w:val="00015F37"/>
    <w:rsid w:val="00016333"/>
    <w:rsid w:val="00016422"/>
    <w:rsid w:val="000164C0"/>
    <w:rsid w:val="00016ABC"/>
    <w:rsid w:val="00016ED5"/>
    <w:rsid w:val="00021BCE"/>
    <w:rsid w:val="00021BDC"/>
    <w:rsid w:val="0002214C"/>
    <w:rsid w:val="000230B8"/>
    <w:rsid w:val="00023265"/>
    <w:rsid w:val="00023FD6"/>
    <w:rsid w:val="000243B1"/>
    <w:rsid w:val="00024475"/>
    <w:rsid w:val="000250A5"/>
    <w:rsid w:val="000251D0"/>
    <w:rsid w:val="0002564D"/>
    <w:rsid w:val="00026292"/>
    <w:rsid w:val="00026528"/>
    <w:rsid w:val="00027EDF"/>
    <w:rsid w:val="00030A0D"/>
    <w:rsid w:val="00030C65"/>
    <w:rsid w:val="000310B8"/>
    <w:rsid w:val="00031372"/>
    <w:rsid w:val="00032DF5"/>
    <w:rsid w:val="00033636"/>
    <w:rsid w:val="000342FE"/>
    <w:rsid w:val="000344DA"/>
    <w:rsid w:val="000366E7"/>
    <w:rsid w:val="00036F31"/>
    <w:rsid w:val="00037524"/>
    <w:rsid w:val="00037678"/>
    <w:rsid w:val="000411E7"/>
    <w:rsid w:val="00042240"/>
    <w:rsid w:val="000422BA"/>
    <w:rsid w:val="00042B47"/>
    <w:rsid w:val="00043172"/>
    <w:rsid w:val="00043C18"/>
    <w:rsid w:val="00045200"/>
    <w:rsid w:val="0004605F"/>
    <w:rsid w:val="00047AE6"/>
    <w:rsid w:val="000508AB"/>
    <w:rsid w:val="00050AD1"/>
    <w:rsid w:val="00051CB6"/>
    <w:rsid w:val="00053BBE"/>
    <w:rsid w:val="00053E92"/>
    <w:rsid w:val="00054713"/>
    <w:rsid w:val="00054966"/>
    <w:rsid w:val="00056ACC"/>
    <w:rsid w:val="0005749D"/>
    <w:rsid w:val="00063679"/>
    <w:rsid w:val="00067DD8"/>
    <w:rsid w:val="00067FC0"/>
    <w:rsid w:val="000718B1"/>
    <w:rsid w:val="0007287D"/>
    <w:rsid w:val="00072AD2"/>
    <w:rsid w:val="00073A0B"/>
    <w:rsid w:val="00073F69"/>
    <w:rsid w:val="00076A32"/>
    <w:rsid w:val="00077D2C"/>
    <w:rsid w:val="00081280"/>
    <w:rsid w:val="00081A24"/>
    <w:rsid w:val="000825E7"/>
    <w:rsid w:val="0008489B"/>
    <w:rsid w:val="0008493E"/>
    <w:rsid w:val="00084A5C"/>
    <w:rsid w:val="000877FD"/>
    <w:rsid w:val="0009167A"/>
    <w:rsid w:val="0009184F"/>
    <w:rsid w:val="00091A3B"/>
    <w:rsid w:val="00091BAE"/>
    <w:rsid w:val="00091CC3"/>
    <w:rsid w:val="0009384B"/>
    <w:rsid w:val="000938A5"/>
    <w:rsid w:val="00093AAA"/>
    <w:rsid w:val="00095C79"/>
    <w:rsid w:val="000973BA"/>
    <w:rsid w:val="00097674"/>
    <w:rsid w:val="000A1842"/>
    <w:rsid w:val="000A1F59"/>
    <w:rsid w:val="000A43C4"/>
    <w:rsid w:val="000A4D98"/>
    <w:rsid w:val="000A5773"/>
    <w:rsid w:val="000A5A2D"/>
    <w:rsid w:val="000A5D5B"/>
    <w:rsid w:val="000A70B7"/>
    <w:rsid w:val="000A774A"/>
    <w:rsid w:val="000B08F6"/>
    <w:rsid w:val="000B08FF"/>
    <w:rsid w:val="000B0FC7"/>
    <w:rsid w:val="000B169E"/>
    <w:rsid w:val="000B5B71"/>
    <w:rsid w:val="000B604D"/>
    <w:rsid w:val="000B66D7"/>
    <w:rsid w:val="000B7998"/>
    <w:rsid w:val="000B79D2"/>
    <w:rsid w:val="000C0E6B"/>
    <w:rsid w:val="000C17F9"/>
    <w:rsid w:val="000C222F"/>
    <w:rsid w:val="000C25FD"/>
    <w:rsid w:val="000C455D"/>
    <w:rsid w:val="000C4A58"/>
    <w:rsid w:val="000C5028"/>
    <w:rsid w:val="000C7512"/>
    <w:rsid w:val="000D0659"/>
    <w:rsid w:val="000D2EC5"/>
    <w:rsid w:val="000D3D40"/>
    <w:rsid w:val="000D4784"/>
    <w:rsid w:val="000D488D"/>
    <w:rsid w:val="000D5E01"/>
    <w:rsid w:val="000D611E"/>
    <w:rsid w:val="000D65E2"/>
    <w:rsid w:val="000E0CD2"/>
    <w:rsid w:val="000E1AB7"/>
    <w:rsid w:val="000E1CD7"/>
    <w:rsid w:val="000E1F04"/>
    <w:rsid w:val="000E2088"/>
    <w:rsid w:val="000E24BD"/>
    <w:rsid w:val="000E2CCC"/>
    <w:rsid w:val="000E2ECA"/>
    <w:rsid w:val="000E40BF"/>
    <w:rsid w:val="000E56B3"/>
    <w:rsid w:val="000E6701"/>
    <w:rsid w:val="000E6976"/>
    <w:rsid w:val="000E766A"/>
    <w:rsid w:val="000E7788"/>
    <w:rsid w:val="000F0052"/>
    <w:rsid w:val="000F1E31"/>
    <w:rsid w:val="000F325C"/>
    <w:rsid w:val="000F32EA"/>
    <w:rsid w:val="000F3534"/>
    <w:rsid w:val="000F73A6"/>
    <w:rsid w:val="001005D8"/>
    <w:rsid w:val="00100B0F"/>
    <w:rsid w:val="001010D3"/>
    <w:rsid w:val="00101A49"/>
    <w:rsid w:val="00102B8A"/>
    <w:rsid w:val="00103B37"/>
    <w:rsid w:val="001046BE"/>
    <w:rsid w:val="00105643"/>
    <w:rsid w:val="00105F13"/>
    <w:rsid w:val="00106202"/>
    <w:rsid w:val="0010635A"/>
    <w:rsid w:val="001102C6"/>
    <w:rsid w:val="0011089B"/>
    <w:rsid w:val="00110B82"/>
    <w:rsid w:val="00111958"/>
    <w:rsid w:val="00112613"/>
    <w:rsid w:val="00113182"/>
    <w:rsid w:val="00114166"/>
    <w:rsid w:val="001141B5"/>
    <w:rsid w:val="00115772"/>
    <w:rsid w:val="00116225"/>
    <w:rsid w:val="0011638B"/>
    <w:rsid w:val="00116E1B"/>
    <w:rsid w:val="00117FD9"/>
    <w:rsid w:val="0012076A"/>
    <w:rsid w:val="001221AB"/>
    <w:rsid w:val="001249F0"/>
    <w:rsid w:val="00124B14"/>
    <w:rsid w:val="001260B8"/>
    <w:rsid w:val="001265FF"/>
    <w:rsid w:val="001269D0"/>
    <w:rsid w:val="001275CC"/>
    <w:rsid w:val="0012768B"/>
    <w:rsid w:val="00130319"/>
    <w:rsid w:val="00130FAD"/>
    <w:rsid w:val="00131CE7"/>
    <w:rsid w:val="00133AD7"/>
    <w:rsid w:val="00133E68"/>
    <w:rsid w:val="00134837"/>
    <w:rsid w:val="0013562F"/>
    <w:rsid w:val="001357FC"/>
    <w:rsid w:val="0013596E"/>
    <w:rsid w:val="00140291"/>
    <w:rsid w:val="0014139D"/>
    <w:rsid w:val="0014189D"/>
    <w:rsid w:val="00141DEA"/>
    <w:rsid w:val="00141EA0"/>
    <w:rsid w:val="00142413"/>
    <w:rsid w:val="00144280"/>
    <w:rsid w:val="00144582"/>
    <w:rsid w:val="00145507"/>
    <w:rsid w:val="00145F25"/>
    <w:rsid w:val="0014634F"/>
    <w:rsid w:val="00147CD4"/>
    <w:rsid w:val="00150001"/>
    <w:rsid w:val="001510F1"/>
    <w:rsid w:val="001514F7"/>
    <w:rsid w:val="00152960"/>
    <w:rsid w:val="00152E9D"/>
    <w:rsid w:val="001538B6"/>
    <w:rsid w:val="001555F4"/>
    <w:rsid w:val="001566B8"/>
    <w:rsid w:val="00156B46"/>
    <w:rsid w:val="0016086C"/>
    <w:rsid w:val="00161AD2"/>
    <w:rsid w:val="001620CD"/>
    <w:rsid w:val="00162105"/>
    <w:rsid w:val="00162CC9"/>
    <w:rsid w:val="001636E7"/>
    <w:rsid w:val="0016391A"/>
    <w:rsid w:val="00164E09"/>
    <w:rsid w:val="00166110"/>
    <w:rsid w:val="00166476"/>
    <w:rsid w:val="001665AC"/>
    <w:rsid w:val="00171EAC"/>
    <w:rsid w:val="00172638"/>
    <w:rsid w:val="001743D6"/>
    <w:rsid w:val="00175E83"/>
    <w:rsid w:val="001763EB"/>
    <w:rsid w:val="00177EB6"/>
    <w:rsid w:val="001800A3"/>
    <w:rsid w:val="001800DE"/>
    <w:rsid w:val="0018180F"/>
    <w:rsid w:val="001827DB"/>
    <w:rsid w:val="001836AA"/>
    <w:rsid w:val="00183E34"/>
    <w:rsid w:val="00184774"/>
    <w:rsid w:val="00185037"/>
    <w:rsid w:val="001855D9"/>
    <w:rsid w:val="00185775"/>
    <w:rsid w:val="0018690C"/>
    <w:rsid w:val="00187A58"/>
    <w:rsid w:val="00190981"/>
    <w:rsid w:val="0019169A"/>
    <w:rsid w:val="00192BE5"/>
    <w:rsid w:val="00193AD2"/>
    <w:rsid w:val="00194541"/>
    <w:rsid w:val="00194B23"/>
    <w:rsid w:val="00196983"/>
    <w:rsid w:val="00196BAC"/>
    <w:rsid w:val="00196F99"/>
    <w:rsid w:val="001970D0"/>
    <w:rsid w:val="0019752B"/>
    <w:rsid w:val="001A0E2D"/>
    <w:rsid w:val="001A1605"/>
    <w:rsid w:val="001A16DF"/>
    <w:rsid w:val="001A1981"/>
    <w:rsid w:val="001A21BD"/>
    <w:rsid w:val="001A4952"/>
    <w:rsid w:val="001A5A66"/>
    <w:rsid w:val="001A660F"/>
    <w:rsid w:val="001A694A"/>
    <w:rsid w:val="001A6E34"/>
    <w:rsid w:val="001A769B"/>
    <w:rsid w:val="001B07D8"/>
    <w:rsid w:val="001B111E"/>
    <w:rsid w:val="001B23AA"/>
    <w:rsid w:val="001B2878"/>
    <w:rsid w:val="001B2897"/>
    <w:rsid w:val="001B3107"/>
    <w:rsid w:val="001B3589"/>
    <w:rsid w:val="001B3E1B"/>
    <w:rsid w:val="001B465E"/>
    <w:rsid w:val="001B4C29"/>
    <w:rsid w:val="001B5315"/>
    <w:rsid w:val="001B69EC"/>
    <w:rsid w:val="001B6EB4"/>
    <w:rsid w:val="001B78BF"/>
    <w:rsid w:val="001B7F5D"/>
    <w:rsid w:val="001C264F"/>
    <w:rsid w:val="001C27AB"/>
    <w:rsid w:val="001C2C36"/>
    <w:rsid w:val="001C2D01"/>
    <w:rsid w:val="001C4C5A"/>
    <w:rsid w:val="001C5091"/>
    <w:rsid w:val="001C5C26"/>
    <w:rsid w:val="001C65F9"/>
    <w:rsid w:val="001D195C"/>
    <w:rsid w:val="001D1B56"/>
    <w:rsid w:val="001D2C12"/>
    <w:rsid w:val="001D318F"/>
    <w:rsid w:val="001D506B"/>
    <w:rsid w:val="001D59DC"/>
    <w:rsid w:val="001D5CAB"/>
    <w:rsid w:val="001E4379"/>
    <w:rsid w:val="001E45D0"/>
    <w:rsid w:val="001E602A"/>
    <w:rsid w:val="001E635A"/>
    <w:rsid w:val="001E6DB1"/>
    <w:rsid w:val="001E7859"/>
    <w:rsid w:val="001F0020"/>
    <w:rsid w:val="001F0289"/>
    <w:rsid w:val="001F039E"/>
    <w:rsid w:val="001F0B08"/>
    <w:rsid w:val="001F432D"/>
    <w:rsid w:val="001F5053"/>
    <w:rsid w:val="001F6E12"/>
    <w:rsid w:val="001F725D"/>
    <w:rsid w:val="001F741F"/>
    <w:rsid w:val="00200826"/>
    <w:rsid w:val="002009EA"/>
    <w:rsid w:val="00202D6D"/>
    <w:rsid w:val="00203134"/>
    <w:rsid w:val="00204AD3"/>
    <w:rsid w:val="00205846"/>
    <w:rsid w:val="002061C1"/>
    <w:rsid w:val="00210D1D"/>
    <w:rsid w:val="002135D4"/>
    <w:rsid w:val="00213992"/>
    <w:rsid w:val="00213DC6"/>
    <w:rsid w:val="00213E83"/>
    <w:rsid w:val="00214228"/>
    <w:rsid w:val="0021478F"/>
    <w:rsid w:val="00214936"/>
    <w:rsid w:val="0021511E"/>
    <w:rsid w:val="002151CB"/>
    <w:rsid w:val="002156FA"/>
    <w:rsid w:val="00216743"/>
    <w:rsid w:val="0021753B"/>
    <w:rsid w:val="002175FB"/>
    <w:rsid w:val="00217B8E"/>
    <w:rsid w:val="002217CC"/>
    <w:rsid w:val="002219AF"/>
    <w:rsid w:val="0022230E"/>
    <w:rsid w:val="00223E12"/>
    <w:rsid w:val="002256DC"/>
    <w:rsid w:val="00226F66"/>
    <w:rsid w:val="00227003"/>
    <w:rsid w:val="00230DB4"/>
    <w:rsid w:val="0023121B"/>
    <w:rsid w:val="00231812"/>
    <w:rsid w:val="00231AD3"/>
    <w:rsid w:val="00234DCA"/>
    <w:rsid w:val="00235A15"/>
    <w:rsid w:val="0023701D"/>
    <w:rsid w:val="00240C17"/>
    <w:rsid w:val="002413DB"/>
    <w:rsid w:val="00241607"/>
    <w:rsid w:val="00241A46"/>
    <w:rsid w:val="00243475"/>
    <w:rsid w:val="0024380E"/>
    <w:rsid w:val="002451A6"/>
    <w:rsid w:val="00245EA7"/>
    <w:rsid w:val="002463FA"/>
    <w:rsid w:val="0024787C"/>
    <w:rsid w:val="00247FCB"/>
    <w:rsid w:val="002500D6"/>
    <w:rsid w:val="0025173B"/>
    <w:rsid w:val="00251889"/>
    <w:rsid w:val="00251993"/>
    <w:rsid w:val="002533B5"/>
    <w:rsid w:val="00255A12"/>
    <w:rsid w:val="00256517"/>
    <w:rsid w:val="00257087"/>
    <w:rsid w:val="0025781F"/>
    <w:rsid w:val="00262A44"/>
    <w:rsid w:val="00262B0F"/>
    <w:rsid w:val="0026403A"/>
    <w:rsid w:val="002654C6"/>
    <w:rsid w:val="00266DA8"/>
    <w:rsid w:val="00267383"/>
    <w:rsid w:val="002675F1"/>
    <w:rsid w:val="00267ADF"/>
    <w:rsid w:val="00267C08"/>
    <w:rsid w:val="00267D7D"/>
    <w:rsid w:val="002700BA"/>
    <w:rsid w:val="00270283"/>
    <w:rsid w:val="002706E7"/>
    <w:rsid w:val="00270B16"/>
    <w:rsid w:val="0027238A"/>
    <w:rsid w:val="00274FD3"/>
    <w:rsid w:val="00277009"/>
    <w:rsid w:val="002802D6"/>
    <w:rsid w:val="0028175A"/>
    <w:rsid w:val="00282021"/>
    <w:rsid w:val="00283AA7"/>
    <w:rsid w:val="00283C0A"/>
    <w:rsid w:val="00285566"/>
    <w:rsid w:val="002859A8"/>
    <w:rsid w:val="002872A9"/>
    <w:rsid w:val="00287414"/>
    <w:rsid w:val="002905C3"/>
    <w:rsid w:val="00290604"/>
    <w:rsid w:val="00290619"/>
    <w:rsid w:val="00290A9E"/>
    <w:rsid w:val="0029208F"/>
    <w:rsid w:val="00292AB1"/>
    <w:rsid w:val="00292F94"/>
    <w:rsid w:val="00292FD8"/>
    <w:rsid w:val="002953A4"/>
    <w:rsid w:val="002956B2"/>
    <w:rsid w:val="002957CD"/>
    <w:rsid w:val="00296DEC"/>
    <w:rsid w:val="00297769"/>
    <w:rsid w:val="002A0377"/>
    <w:rsid w:val="002A1398"/>
    <w:rsid w:val="002A27DD"/>
    <w:rsid w:val="002A2E99"/>
    <w:rsid w:val="002A31D9"/>
    <w:rsid w:val="002A39EA"/>
    <w:rsid w:val="002A4346"/>
    <w:rsid w:val="002A47AA"/>
    <w:rsid w:val="002A5561"/>
    <w:rsid w:val="002A59A4"/>
    <w:rsid w:val="002A67C1"/>
    <w:rsid w:val="002B0D8B"/>
    <w:rsid w:val="002B176D"/>
    <w:rsid w:val="002B19DA"/>
    <w:rsid w:val="002B232D"/>
    <w:rsid w:val="002B33A3"/>
    <w:rsid w:val="002B3EB2"/>
    <w:rsid w:val="002B51F6"/>
    <w:rsid w:val="002C113F"/>
    <w:rsid w:val="002C18EE"/>
    <w:rsid w:val="002C1E32"/>
    <w:rsid w:val="002C1F4F"/>
    <w:rsid w:val="002C2E43"/>
    <w:rsid w:val="002C2EA6"/>
    <w:rsid w:val="002C4E88"/>
    <w:rsid w:val="002C598F"/>
    <w:rsid w:val="002C6D95"/>
    <w:rsid w:val="002C70AC"/>
    <w:rsid w:val="002D0C5B"/>
    <w:rsid w:val="002D15C9"/>
    <w:rsid w:val="002D1B49"/>
    <w:rsid w:val="002D2FDF"/>
    <w:rsid w:val="002D3C07"/>
    <w:rsid w:val="002D41F7"/>
    <w:rsid w:val="002D4DAE"/>
    <w:rsid w:val="002D5594"/>
    <w:rsid w:val="002D5FE8"/>
    <w:rsid w:val="002D6582"/>
    <w:rsid w:val="002E0C4C"/>
    <w:rsid w:val="002E1BEB"/>
    <w:rsid w:val="002E2DEE"/>
    <w:rsid w:val="002E4269"/>
    <w:rsid w:val="002E513E"/>
    <w:rsid w:val="002E5B19"/>
    <w:rsid w:val="002E6DE8"/>
    <w:rsid w:val="002E6F13"/>
    <w:rsid w:val="002F024F"/>
    <w:rsid w:val="002F09BC"/>
    <w:rsid w:val="002F0B06"/>
    <w:rsid w:val="002F0E00"/>
    <w:rsid w:val="002F110D"/>
    <w:rsid w:val="002F1250"/>
    <w:rsid w:val="002F13EB"/>
    <w:rsid w:val="002F1463"/>
    <w:rsid w:val="002F2613"/>
    <w:rsid w:val="002F3C94"/>
    <w:rsid w:val="002F3E83"/>
    <w:rsid w:val="002F4158"/>
    <w:rsid w:val="002F4985"/>
    <w:rsid w:val="002F58ED"/>
    <w:rsid w:val="002F5B81"/>
    <w:rsid w:val="002F682C"/>
    <w:rsid w:val="002F6F0C"/>
    <w:rsid w:val="002F74E4"/>
    <w:rsid w:val="00300D94"/>
    <w:rsid w:val="00300E66"/>
    <w:rsid w:val="00301697"/>
    <w:rsid w:val="00303195"/>
    <w:rsid w:val="00303A20"/>
    <w:rsid w:val="00303B20"/>
    <w:rsid w:val="00304226"/>
    <w:rsid w:val="00305D48"/>
    <w:rsid w:val="0030615E"/>
    <w:rsid w:val="003061AE"/>
    <w:rsid w:val="003066CD"/>
    <w:rsid w:val="00306C06"/>
    <w:rsid w:val="00310D03"/>
    <w:rsid w:val="00311BEA"/>
    <w:rsid w:val="0031234B"/>
    <w:rsid w:val="003130E4"/>
    <w:rsid w:val="00313445"/>
    <w:rsid w:val="00314491"/>
    <w:rsid w:val="00315564"/>
    <w:rsid w:val="00316A04"/>
    <w:rsid w:val="00317D4D"/>
    <w:rsid w:val="00320AD6"/>
    <w:rsid w:val="003216C8"/>
    <w:rsid w:val="003232DA"/>
    <w:rsid w:val="00323F42"/>
    <w:rsid w:val="0032508B"/>
    <w:rsid w:val="00325DCD"/>
    <w:rsid w:val="00325F7B"/>
    <w:rsid w:val="0032707D"/>
    <w:rsid w:val="00327957"/>
    <w:rsid w:val="00327B62"/>
    <w:rsid w:val="00327CCB"/>
    <w:rsid w:val="00327D7F"/>
    <w:rsid w:val="0033211D"/>
    <w:rsid w:val="00333DAE"/>
    <w:rsid w:val="00334124"/>
    <w:rsid w:val="00336D87"/>
    <w:rsid w:val="00337077"/>
    <w:rsid w:val="00337449"/>
    <w:rsid w:val="0034120D"/>
    <w:rsid w:val="0034199E"/>
    <w:rsid w:val="003427BB"/>
    <w:rsid w:val="00346258"/>
    <w:rsid w:val="0034729A"/>
    <w:rsid w:val="00347437"/>
    <w:rsid w:val="00347445"/>
    <w:rsid w:val="0034756A"/>
    <w:rsid w:val="00350766"/>
    <w:rsid w:val="00350CDC"/>
    <w:rsid w:val="003510A9"/>
    <w:rsid w:val="00352FC8"/>
    <w:rsid w:val="003532E3"/>
    <w:rsid w:val="00354A4C"/>
    <w:rsid w:val="0035548A"/>
    <w:rsid w:val="00356821"/>
    <w:rsid w:val="003568B0"/>
    <w:rsid w:val="003576B6"/>
    <w:rsid w:val="00357A95"/>
    <w:rsid w:val="00360C8A"/>
    <w:rsid w:val="00360D92"/>
    <w:rsid w:val="003627A0"/>
    <w:rsid w:val="00362A84"/>
    <w:rsid w:val="00362B34"/>
    <w:rsid w:val="003636E6"/>
    <w:rsid w:val="003638E1"/>
    <w:rsid w:val="00363B04"/>
    <w:rsid w:val="00365BC7"/>
    <w:rsid w:val="00366B10"/>
    <w:rsid w:val="00367B91"/>
    <w:rsid w:val="00370DE7"/>
    <w:rsid w:val="00373246"/>
    <w:rsid w:val="00373CDA"/>
    <w:rsid w:val="003747E1"/>
    <w:rsid w:val="00374B98"/>
    <w:rsid w:val="0037777B"/>
    <w:rsid w:val="00377DE6"/>
    <w:rsid w:val="00377F1A"/>
    <w:rsid w:val="003805D9"/>
    <w:rsid w:val="0038145D"/>
    <w:rsid w:val="00382368"/>
    <w:rsid w:val="0038278E"/>
    <w:rsid w:val="00383493"/>
    <w:rsid w:val="00383BC9"/>
    <w:rsid w:val="00385DCB"/>
    <w:rsid w:val="00386616"/>
    <w:rsid w:val="0038726E"/>
    <w:rsid w:val="00387439"/>
    <w:rsid w:val="00390197"/>
    <w:rsid w:val="00390AA5"/>
    <w:rsid w:val="0039139F"/>
    <w:rsid w:val="0039165D"/>
    <w:rsid w:val="00391BD7"/>
    <w:rsid w:val="00392BD5"/>
    <w:rsid w:val="003941DA"/>
    <w:rsid w:val="00395251"/>
    <w:rsid w:val="00395BCE"/>
    <w:rsid w:val="00396216"/>
    <w:rsid w:val="0039632A"/>
    <w:rsid w:val="00396790"/>
    <w:rsid w:val="003975AE"/>
    <w:rsid w:val="00397BAC"/>
    <w:rsid w:val="003A048E"/>
    <w:rsid w:val="003A084F"/>
    <w:rsid w:val="003A0A43"/>
    <w:rsid w:val="003A218B"/>
    <w:rsid w:val="003A247D"/>
    <w:rsid w:val="003A2A6E"/>
    <w:rsid w:val="003A42BF"/>
    <w:rsid w:val="003A43CA"/>
    <w:rsid w:val="003A5675"/>
    <w:rsid w:val="003A65AA"/>
    <w:rsid w:val="003A7FD4"/>
    <w:rsid w:val="003B08F1"/>
    <w:rsid w:val="003B0AD1"/>
    <w:rsid w:val="003B12B3"/>
    <w:rsid w:val="003B5B05"/>
    <w:rsid w:val="003B5E94"/>
    <w:rsid w:val="003B638E"/>
    <w:rsid w:val="003C0097"/>
    <w:rsid w:val="003C098B"/>
    <w:rsid w:val="003C2829"/>
    <w:rsid w:val="003C3BC8"/>
    <w:rsid w:val="003C4003"/>
    <w:rsid w:val="003C5C48"/>
    <w:rsid w:val="003C5F10"/>
    <w:rsid w:val="003C7411"/>
    <w:rsid w:val="003C7689"/>
    <w:rsid w:val="003C7CC1"/>
    <w:rsid w:val="003D0992"/>
    <w:rsid w:val="003D1176"/>
    <w:rsid w:val="003D1730"/>
    <w:rsid w:val="003D20A2"/>
    <w:rsid w:val="003D3825"/>
    <w:rsid w:val="003D409C"/>
    <w:rsid w:val="003D494E"/>
    <w:rsid w:val="003D4A3B"/>
    <w:rsid w:val="003E0F72"/>
    <w:rsid w:val="003E1DBC"/>
    <w:rsid w:val="003E2506"/>
    <w:rsid w:val="003E3412"/>
    <w:rsid w:val="003E401A"/>
    <w:rsid w:val="003E4402"/>
    <w:rsid w:val="003E6956"/>
    <w:rsid w:val="003E6988"/>
    <w:rsid w:val="003E6B6A"/>
    <w:rsid w:val="003F0D2C"/>
    <w:rsid w:val="003F1762"/>
    <w:rsid w:val="003F38AA"/>
    <w:rsid w:val="003F454D"/>
    <w:rsid w:val="003F4B80"/>
    <w:rsid w:val="003F4D18"/>
    <w:rsid w:val="003F6894"/>
    <w:rsid w:val="003F7ABB"/>
    <w:rsid w:val="003F7D93"/>
    <w:rsid w:val="003F7F7B"/>
    <w:rsid w:val="00400E80"/>
    <w:rsid w:val="0040117C"/>
    <w:rsid w:val="004013C6"/>
    <w:rsid w:val="00402344"/>
    <w:rsid w:val="00403061"/>
    <w:rsid w:val="00403820"/>
    <w:rsid w:val="004059D6"/>
    <w:rsid w:val="00405CB8"/>
    <w:rsid w:val="00406960"/>
    <w:rsid w:val="00406F5F"/>
    <w:rsid w:val="00407989"/>
    <w:rsid w:val="004100EF"/>
    <w:rsid w:val="00410B89"/>
    <w:rsid w:val="004113AC"/>
    <w:rsid w:val="00411BAA"/>
    <w:rsid w:val="00411F76"/>
    <w:rsid w:val="0041447F"/>
    <w:rsid w:val="0041694C"/>
    <w:rsid w:val="00417235"/>
    <w:rsid w:val="0042001E"/>
    <w:rsid w:val="00420D36"/>
    <w:rsid w:val="00422D96"/>
    <w:rsid w:val="00422E8F"/>
    <w:rsid w:val="00422EA0"/>
    <w:rsid w:val="00422EE8"/>
    <w:rsid w:val="0042427D"/>
    <w:rsid w:val="00424811"/>
    <w:rsid w:val="00424CF9"/>
    <w:rsid w:val="00425E97"/>
    <w:rsid w:val="0043369C"/>
    <w:rsid w:val="00435485"/>
    <w:rsid w:val="004357AD"/>
    <w:rsid w:val="0043729A"/>
    <w:rsid w:val="00440562"/>
    <w:rsid w:val="004421B5"/>
    <w:rsid w:val="00442622"/>
    <w:rsid w:val="00442C03"/>
    <w:rsid w:val="0044317B"/>
    <w:rsid w:val="0044379C"/>
    <w:rsid w:val="00445A1D"/>
    <w:rsid w:val="00445A87"/>
    <w:rsid w:val="004475CB"/>
    <w:rsid w:val="00447B12"/>
    <w:rsid w:val="00450FAA"/>
    <w:rsid w:val="00451CE5"/>
    <w:rsid w:val="00453E1C"/>
    <w:rsid w:val="00454D89"/>
    <w:rsid w:val="004564A4"/>
    <w:rsid w:val="00456751"/>
    <w:rsid w:val="00460168"/>
    <w:rsid w:val="004603C8"/>
    <w:rsid w:val="0046054D"/>
    <w:rsid w:val="00461BE6"/>
    <w:rsid w:val="004642AF"/>
    <w:rsid w:val="0046492B"/>
    <w:rsid w:val="00465833"/>
    <w:rsid w:val="00465F83"/>
    <w:rsid w:val="004668EC"/>
    <w:rsid w:val="00467E12"/>
    <w:rsid w:val="00470AFC"/>
    <w:rsid w:val="00470C25"/>
    <w:rsid w:val="00472724"/>
    <w:rsid w:val="004740E2"/>
    <w:rsid w:val="004755C1"/>
    <w:rsid w:val="0047591F"/>
    <w:rsid w:val="00475EAF"/>
    <w:rsid w:val="004762DB"/>
    <w:rsid w:val="00476729"/>
    <w:rsid w:val="0048002E"/>
    <w:rsid w:val="00481213"/>
    <w:rsid w:val="0048159D"/>
    <w:rsid w:val="00481843"/>
    <w:rsid w:val="004825AF"/>
    <w:rsid w:val="00482B39"/>
    <w:rsid w:val="00482D88"/>
    <w:rsid w:val="00482E01"/>
    <w:rsid w:val="00482EC0"/>
    <w:rsid w:val="00483156"/>
    <w:rsid w:val="0048424E"/>
    <w:rsid w:val="00485B31"/>
    <w:rsid w:val="00486673"/>
    <w:rsid w:val="00490B3C"/>
    <w:rsid w:val="004936E9"/>
    <w:rsid w:val="00494240"/>
    <w:rsid w:val="004A04F2"/>
    <w:rsid w:val="004A0BAD"/>
    <w:rsid w:val="004A0C33"/>
    <w:rsid w:val="004A34C1"/>
    <w:rsid w:val="004A3BDA"/>
    <w:rsid w:val="004A4414"/>
    <w:rsid w:val="004A7312"/>
    <w:rsid w:val="004A735B"/>
    <w:rsid w:val="004B0CC6"/>
    <w:rsid w:val="004B1139"/>
    <w:rsid w:val="004B14E7"/>
    <w:rsid w:val="004B16A6"/>
    <w:rsid w:val="004B1F9E"/>
    <w:rsid w:val="004B25E4"/>
    <w:rsid w:val="004B31FB"/>
    <w:rsid w:val="004B3E98"/>
    <w:rsid w:val="004B467A"/>
    <w:rsid w:val="004B749A"/>
    <w:rsid w:val="004C0849"/>
    <w:rsid w:val="004C0BBF"/>
    <w:rsid w:val="004C2668"/>
    <w:rsid w:val="004C5D11"/>
    <w:rsid w:val="004C663A"/>
    <w:rsid w:val="004C7DB0"/>
    <w:rsid w:val="004D0631"/>
    <w:rsid w:val="004D135F"/>
    <w:rsid w:val="004D13E9"/>
    <w:rsid w:val="004D1673"/>
    <w:rsid w:val="004D3A91"/>
    <w:rsid w:val="004D5A6E"/>
    <w:rsid w:val="004D6B61"/>
    <w:rsid w:val="004D711F"/>
    <w:rsid w:val="004E1492"/>
    <w:rsid w:val="004E19F9"/>
    <w:rsid w:val="004E1E5B"/>
    <w:rsid w:val="004E1FA6"/>
    <w:rsid w:val="004E2536"/>
    <w:rsid w:val="004E2FEA"/>
    <w:rsid w:val="004E3D60"/>
    <w:rsid w:val="004E3F79"/>
    <w:rsid w:val="004E43D6"/>
    <w:rsid w:val="004E4474"/>
    <w:rsid w:val="004E48F7"/>
    <w:rsid w:val="004E580B"/>
    <w:rsid w:val="004E628A"/>
    <w:rsid w:val="004E754E"/>
    <w:rsid w:val="004F294F"/>
    <w:rsid w:val="004F4FC0"/>
    <w:rsid w:val="004F5DDA"/>
    <w:rsid w:val="004F658A"/>
    <w:rsid w:val="004F66EB"/>
    <w:rsid w:val="004F706A"/>
    <w:rsid w:val="004F71D1"/>
    <w:rsid w:val="005005B7"/>
    <w:rsid w:val="00500CC8"/>
    <w:rsid w:val="00500F60"/>
    <w:rsid w:val="00502194"/>
    <w:rsid w:val="00503C10"/>
    <w:rsid w:val="00503DD6"/>
    <w:rsid w:val="005044EF"/>
    <w:rsid w:val="0050541D"/>
    <w:rsid w:val="00505D59"/>
    <w:rsid w:val="0050614B"/>
    <w:rsid w:val="00506DC8"/>
    <w:rsid w:val="00507BF2"/>
    <w:rsid w:val="0051050E"/>
    <w:rsid w:val="00510F47"/>
    <w:rsid w:val="00510F7D"/>
    <w:rsid w:val="00511656"/>
    <w:rsid w:val="00512C34"/>
    <w:rsid w:val="00512D81"/>
    <w:rsid w:val="0051484F"/>
    <w:rsid w:val="005173C4"/>
    <w:rsid w:val="00517CD6"/>
    <w:rsid w:val="00517F07"/>
    <w:rsid w:val="00520751"/>
    <w:rsid w:val="0052181F"/>
    <w:rsid w:val="005233BB"/>
    <w:rsid w:val="00526EAC"/>
    <w:rsid w:val="00527760"/>
    <w:rsid w:val="00527810"/>
    <w:rsid w:val="00530002"/>
    <w:rsid w:val="005306F4"/>
    <w:rsid w:val="005307D6"/>
    <w:rsid w:val="00530CD5"/>
    <w:rsid w:val="005321B1"/>
    <w:rsid w:val="0053224A"/>
    <w:rsid w:val="00532275"/>
    <w:rsid w:val="005329D5"/>
    <w:rsid w:val="00532C2D"/>
    <w:rsid w:val="00532F1C"/>
    <w:rsid w:val="00534559"/>
    <w:rsid w:val="0053455E"/>
    <w:rsid w:val="00535EB1"/>
    <w:rsid w:val="00536D6E"/>
    <w:rsid w:val="00537DF6"/>
    <w:rsid w:val="00537E2E"/>
    <w:rsid w:val="00540C6A"/>
    <w:rsid w:val="005424BC"/>
    <w:rsid w:val="00542526"/>
    <w:rsid w:val="00542B91"/>
    <w:rsid w:val="0054344B"/>
    <w:rsid w:val="00543E85"/>
    <w:rsid w:val="00545518"/>
    <w:rsid w:val="00545B19"/>
    <w:rsid w:val="00547386"/>
    <w:rsid w:val="005501B9"/>
    <w:rsid w:val="0055085E"/>
    <w:rsid w:val="005511D1"/>
    <w:rsid w:val="00551455"/>
    <w:rsid w:val="0055165F"/>
    <w:rsid w:val="005532B8"/>
    <w:rsid w:val="005535AF"/>
    <w:rsid w:val="005542A3"/>
    <w:rsid w:val="00554A9F"/>
    <w:rsid w:val="00555846"/>
    <w:rsid w:val="00556925"/>
    <w:rsid w:val="005569A4"/>
    <w:rsid w:val="00556F66"/>
    <w:rsid w:val="00560D5B"/>
    <w:rsid w:val="0056598E"/>
    <w:rsid w:val="00567447"/>
    <w:rsid w:val="00570196"/>
    <w:rsid w:val="005713E2"/>
    <w:rsid w:val="00571490"/>
    <w:rsid w:val="00571933"/>
    <w:rsid w:val="00572286"/>
    <w:rsid w:val="00572355"/>
    <w:rsid w:val="005724F8"/>
    <w:rsid w:val="00572710"/>
    <w:rsid w:val="00572B50"/>
    <w:rsid w:val="0057339E"/>
    <w:rsid w:val="00574576"/>
    <w:rsid w:val="005745F0"/>
    <w:rsid w:val="00575329"/>
    <w:rsid w:val="00575E57"/>
    <w:rsid w:val="00576D08"/>
    <w:rsid w:val="005803F3"/>
    <w:rsid w:val="00580C2A"/>
    <w:rsid w:val="0058113D"/>
    <w:rsid w:val="00581B6B"/>
    <w:rsid w:val="005830E8"/>
    <w:rsid w:val="00583D4C"/>
    <w:rsid w:val="005841CF"/>
    <w:rsid w:val="00584DA1"/>
    <w:rsid w:val="005852A5"/>
    <w:rsid w:val="00585B19"/>
    <w:rsid w:val="005860DC"/>
    <w:rsid w:val="00587BC8"/>
    <w:rsid w:val="0059106A"/>
    <w:rsid w:val="0059190F"/>
    <w:rsid w:val="0059200E"/>
    <w:rsid w:val="005924D3"/>
    <w:rsid w:val="00592679"/>
    <w:rsid w:val="005930BE"/>
    <w:rsid w:val="005931CA"/>
    <w:rsid w:val="005936C2"/>
    <w:rsid w:val="00593788"/>
    <w:rsid w:val="005946BC"/>
    <w:rsid w:val="00594A9D"/>
    <w:rsid w:val="00595E48"/>
    <w:rsid w:val="00595FC0"/>
    <w:rsid w:val="0059705C"/>
    <w:rsid w:val="005A0A85"/>
    <w:rsid w:val="005A1F70"/>
    <w:rsid w:val="005A2B75"/>
    <w:rsid w:val="005A32A6"/>
    <w:rsid w:val="005A4551"/>
    <w:rsid w:val="005A5B3B"/>
    <w:rsid w:val="005A6F3C"/>
    <w:rsid w:val="005B1965"/>
    <w:rsid w:val="005B1AE4"/>
    <w:rsid w:val="005B21C6"/>
    <w:rsid w:val="005B38D8"/>
    <w:rsid w:val="005B4825"/>
    <w:rsid w:val="005B4DD0"/>
    <w:rsid w:val="005B5AEB"/>
    <w:rsid w:val="005B5C9B"/>
    <w:rsid w:val="005B615B"/>
    <w:rsid w:val="005B6494"/>
    <w:rsid w:val="005B7634"/>
    <w:rsid w:val="005B7F5A"/>
    <w:rsid w:val="005C05F3"/>
    <w:rsid w:val="005C0D38"/>
    <w:rsid w:val="005C18AA"/>
    <w:rsid w:val="005C2244"/>
    <w:rsid w:val="005C38D0"/>
    <w:rsid w:val="005C417F"/>
    <w:rsid w:val="005C464B"/>
    <w:rsid w:val="005C46EB"/>
    <w:rsid w:val="005C559D"/>
    <w:rsid w:val="005C6224"/>
    <w:rsid w:val="005C72ED"/>
    <w:rsid w:val="005D089B"/>
    <w:rsid w:val="005D0CAD"/>
    <w:rsid w:val="005D53E2"/>
    <w:rsid w:val="005D542A"/>
    <w:rsid w:val="005D774F"/>
    <w:rsid w:val="005E10EF"/>
    <w:rsid w:val="005E16A2"/>
    <w:rsid w:val="005E25A0"/>
    <w:rsid w:val="005E2A62"/>
    <w:rsid w:val="005E2A7B"/>
    <w:rsid w:val="005E3229"/>
    <w:rsid w:val="005E3806"/>
    <w:rsid w:val="005E38EE"/>
    <w:rsid w:val="005E4815"/>
    <w:rsid w:val="005E5EED"/>
    <w:rsid w:val="005E6061"/>
    <w:rsid w:val="005E7091"/>
    <w:rsid w:val="005F0642"/>
    <w:rsid w:val="005F12E1"/>
    <w:rsid w:val="005F2720"/>
    <w:rsid w:val="005F3C11"/>
    <w:rsid w:val="005F3F84"/>
    <w:rsid w:val="005F456A"/>
    <w:rsid w:val="005F47B4"/>
    <w:rsid w:val="005F4C00"/>
    <w:rsid w:val="005F5A8F"/>
    <w:rsid w:val="005F7814"/>
    <w:rsid w:val="005F790D"/>
    <w:rsid w:val="006004F2"/>
    <w:rsid w:val="00600C9B"/>
    <w:rsid w:val="00603788"/>
    <w:rsid w:val="0060513F"/>
    <w:rsid w:val="0060706D"/>
    <w:rsid w:val="00607C62"/>
    <w:rsid w:val="00611388"/>
    <w:rsid w:val="00611716"/>
    <w:rsid w:val="00612CA6"/>
    <w:rsid w:val="006131FC"/>
    <w:rsid w:val="006132B7"/>
    <w:rsid w:val="006147A7"/>
    <w:rsid w:val="00614A11"/>
    <w:rsid w:val="006157F0"/>
    <w:rsid w:val="00615AA2"/>
    <w:rsid w:val="00615DA8"/>
    <w:rsid w:val="00616E6F"/>
    <w:rsid w:val="006178E3"/>
    <w:rsid w:val="00620099"/>
    <w:rsid w:val="006220AC"/>
    <w:rsid w:val="00622D52"/>
    <w:rsid w:val="00623FF9"/>
    <w:rsid w:val="00624133"/>
    <w:rsid w:val="006251D8"/>
    <w:rsid w:val="006257E0"/>
    <w:rsid w:val="00625E57"/>
    <w:rsid w:val="006272D8"/>
    <w:rsid w:val="00630EF4"/>
    <w:rsid w:val="00631332"/>
    <w:rsid w:val="0063137F"/>
    <w:rsid w:val="006317AD"/>
    <w:rsid w:val="0063182E"/>
    <w:rsid w:val="00632193"/>
    <w:rsid w:val="0063227B"/>
    <w:rsid w:val="00632DE7"/>
    <w:rsid w:val="00634CA0"/>
    <w:rsid w:val="00634E74"/>
    <w:rsid w:val="006368DC"/>
    <w:rsid w:val="00637163"/>
    <w:rsid w:val="006401E9"/>
    <w:rsid w:val="00640770"/>
    <w:rsid w:val="006408A3"/>
    <w:rsid w:val="00640D56"/>
    <w:rsid w:val="006423F7"/>
    <w:rsid w:val="006426BC"/>
    <w:rsid w:val="00643493"/>
    <w:rsid w:val="006442A8"/>
    <w:rsid w:val="0064477C"/>
    <w:rsid w:val="006463BC"/>
    <w:rsid w:val="00646742"/>
    <w:rsid w:val="0065030A"/>
    <w:rsid w:val="006503FB"/>
    <w:rsid w:val="00650CD1"/>
    <w:rsid w:val="006518E2"/>
    <w:rsid w:val="00651F0B"/>
    <w:rsid w:val="00652628"/>
    <w:rsid w:val="006536F5"/>
    <w:rsid w:val="00654340"/>
    <w:rsid w:val="00654341"/>
    <w:rsid w:val="00654BD7"/>
    <w:rsid w:val="00655680"/>
    <w:rsid w:val="00655800"/>
    <w:rsid w:val="00655A5C"/>
    <w:rsid w:val="00655DB0"/>
    <w:rsid w:val="00656276"/>
    <w:rsid w:val="006600A1"/>
    <w:rsid w:val="00660C23"/>
    <w:rsid w:val="00660DD1"/>
    <w:rsid w:val="00661A99"/>
    <w:rsid w:val="00662100"/>
    <w:rsid w:val="00662ABB"/>
    <w:rsid w:val="006665E8"/>
    <w:rsid w:val="00667718"/>
    <w:rsid w:val="00667DB0"/>
    <w:rsid w:val="00670041"/>
    <w:rsid w:val="00670287"/>
    <w:rsid w:val="00671321"/>
    <w:rsid w:val="006724A5"/>
    <w:rsid w:val="00674EFC"/>
    <w:rsid w:val="00675FA7"/>
    <w:rsid w:val="0067788F"/>
    <w:rsid w:val="006809A5"/>
    <w:rsid w:val="00680F08"/>
    <w:rsid w:val="00681BF8"/>
    <w:rsid w:val="00681D84"/>
    <w:rsid w:val="006838FF"/>
    <w:rsid w:val="00683BED"/>
    <w:rsid w:val="0068538A"/>
    <w:rsid w:val="0068641E"/>
    <w:rsid w:val="00691C84"/>
    <w:rsid w:val="00692871"/>
    <w:rsid w:val="0069403B"/>
    <w:rsid w:val="0069476C"/>
    <w:rsid w:val="0069596A"/>
    <w:rsid w:val="00695CF7"/>
    <w:rsid w:val="00696392"/>
    <w:rsid w:val="006972D9"/>
    <w:rsid w:val="00697A41"/>
    <w:rsid w:val="006A22F1"/>
    <w:rsid w:val="006A3063"/>
    <w:rsid w:val="006A401C"/>
    <w:rsid w:val="006A440B"/>
    <w:rsid w:val="006A5299"/>
    <w:rsid w:val="006A660B"/>
    <w:rsid w:val="006A6AB2"/>
    <w:rsid w:val="006A7652"/>
    <w:rsid w:val="006A7749"/>
    <w:rsid w:val="006A794E"/>
    <w:rsid w:val="006B06F8"/>
    <w:rsid w:val="006B14FC"/>
    <w:rsid w:val="006B19EE"/>
    <w:rsid w:val="006B3C42"/>
    <w:rsid w:val="006B45A7"/>
    <w:rsid w:val="006B5051"/>
    <w:rsid w:val="006B5831"/>
    <w:rsid w:val="006B5A5A"/>
    <w:rsid w:val="006B7420"/>
    <w:rsid w:val="006B765B"/>
    <w:rsid w:val="006B7890"/>
    <w:rsid w:val="006C0186"/>
    <w:rsid w:val="006C07C6"/>
    <w:rsid w:val="006C2714"/>
    <w:rsid w:val="006C46D5"/>
    <w:rsid w:val="006C4A27"/>
    <w:rsid w:val="006C5BF9"/>
    <w:rsid w:val="006C5F72"/>
    <w:rsid w:val="006C6C2A"/>
    <w:rsid w:val="006D0290"/>
    <w:rsid w:val="006D057C"/>
    <w:rsid w:val="006D10F0"/>
    <w:rsid w:val="006D264E"/>
    <w:rsid w:val="006D2964"/>
    <w:rsid w:val="006D310B"/>
    <w:rsid w:val="006D381C"/>
    <w:rsid w:val="006D3913"/>
    <w:rsid w:val="006D3E5A"/>
    <w:rsid w:val="006D4B94"/>
    <w:rsid w:val="006D79FB"/>
    <w:rsid w:val="006E1483"/>
    <w:rsid w:val="006E1D05"/>
    <w:rsid w:val="006E4174"/>
    <w:rsid w:val="006E51C3"/>
    <w:rsid w:val="006E567C"/>
    <w:rsid w:val="006E647F"/>
    <w:rsid w:val="006E73AC"/>
    <w:rsid w:val="006E7658"/>
    <w:rsid w:val="006E7777"/>
    <w:rsid w:val="006E7C30"/>
    <w:rsid w:val="006F1502"/>
    <w:rsid w:val="006F1C42"/>
    <w:rsid w:val="006F4B0C"/>
    <w:rsid w:val="006F52D7"/>
    <w:rsid w:val="006F65D0"/>
    <w:rsid w:val="006F7C5F"/>
    <w:rsid w:val="006F7E2E"/>
    <w:rsid w:val="00701274"/>
    <w:rsid w:val="007016D6"/>
    <w:rsid w:val="00702B2F"/>
    <w:rsid w:val="00703FF9"/>
    <w:rsid w:val="007041B0"/>
    <w:rsid w:val="007051A1"/>
    <w:rsid w:val="00705E25"/>
    <w:rsid w:val="00706F66"/>
    <w:rsid w:val="00707716"/>
    <w:rsid w:val="00710B5E"/>
    <w:rsid w:val="0071262D"/>
    <w:rsid w:val="00712E8B"/>
    <w:rsid w:val="00713471"/>
    <w:rsid w:val="00713C99"/>
    <w:rsid w:val="0071436B"/>
    <w:rsid w:val="0071441A"/>
    <w:rsid w:val="00714A91"/>
    <w:rsid w:val="00715C68"/>
    <w:rsid w:val="00716F80"/>
    <w:rsid w:val="00720B7F"/>
    <w:rsid w:val="00721006"/>
    <w:rsid w:val="007211DA"/>
    <w:rsid w:val="00721319"/>
    <w:rsid w:val="00721E74"/>
    <w:rsid w:val="00722D49"/>
    <w:rsid w:val="00723D5A"/>
    <w:rsid w:val="00723E7F"/>
    <w:rsid w:val="00723F99"/>
    <w:rsid w:val="007240F5"/>
    <w:rsid w:val="007255A6"/>
    <w:rsid w:val="00726567"/>
    <w:rsid w:val="00727F46"/>
    <w:rsid w:val="007316F1"/>
    <w:rsid w:val="00731F6E"/>
    <w:rsid w:val="00732E9B"/>
    <w:rsid w:val="0073347B"/>
    <w:rsid w:val="00734E00"/>
    <w:rsid w:val="00735548"/>
    <w:rsid w:val="00736335"/>
    <w:rsid w:val="00736638"/>
    <w:rsid w:val="00737498"/>
    <w:rsid w:val="00740068"/>
    <w:rsid w:val="00740501"/>
    <w:rsid w:val="00742034"/>
    <w:rsid w:val="00742C7C"/>
    <w:rsid w:val="00743281"/>
    <w:rsid w:val="007435EC"/>
    <w:rsid w:val="007440F4"/>
    <w:rsid w:val="007464A3"/>
    <w:rsid w:val="00746C0F"/>
    <w:rsid w:val="00746EED"/>
    <w:rsid w:val="00747CFF"/>
    <w:rsid w:val="00750754"/>
    <w:rsid w:val="00751371"/>
    <w:rsid w:val="00752FB7"/>
    <w:rsid w:val="00753FEF"/>
    <w:rsid w:val="00754024"/>
    <w:rsid w:val="0075576D"/>
    <w:rsid w:val="007561B0"/>
    <w:rsid w:val="007563EF"/>
    <w:rsid w:val="007620B5"/>
    <w:rsid w:val="007629C2"/>
    <w:rsid w:val="00763453"/>
    <w:rsid w:val="007635D8"/>
    <w:rsid w:val="00763A18"/>
    <w:rsid w:val="00764D30"/>
    <w:rsid w:val="00764F6D"/>
    <w:rsid w:val="00766762"/>
    <w:rsid w:val="00766878"/>
    <w:rsid w:val="007669B0"/>
    <w:rsid w:val="00766F84"/>
    <w:rsid w:val="00767995"/>
    <w:rsid w:val="007679DA"/>
    <w:rsid w:val="00767B21"/>
    <w:rsid w:val="00771A1D"/>
    <w:rsid w:val="00771BDE"/>
    <w:rsid w:val="00772915"/>
    <w:rsid w:val="00772993"/>
    <w:rsid w:val="00773C0B"/>
    <w:rsid w:val="00773CF0"/>
    <w:rsid w:val="00775890"/>
    <w:rsid w:val="00775A3A"/>
    <w:rsid w:val="00775F2C"/>
    <w:rsid w:val="00776AE9"/>
    <w:rsid w:val="00776FB7"/>
    <w:rsid w:val="0078035E"/>
    <w:rsid w:val="00781045"/>
    <w:rsid w:val="0078146A"/>
    <w:rsid w:val="007819C6"/>
    <w:rsid w:val="00786880"/>
    <w:rsid w:val="00787299"/>
    <w:rsid w:val="00787BCA"/>
    <w:rsid w:val="007902FE"/>
    <w:rsid w:val="00790FFD"/>
    <w:rsid w:val="007924F0"/>
    <w:rsid w:val="00792B4A"/>
    <w:rsid w:val="0079310D"/>
    <w:rsid w:val="007939F1"/>
    <w:rsid w:val="00793F5A"/>
    <w:rsid w:val="00794AAA"/>
    <w:rsid w:val="00794BCA"/>
    <w:rsid w:val="00794EF3"/>
    <w:rsid w:val="00795D8D"/>
    <w:rsid w:val="00797E1B"/>
    <w:rsid w:val="007A0089"/>
    <w:rsid w:val="007A1992"/>
    <w:rsid w:val="007A1E10"/>
    <w:rsid w:val="007A2A8A"/>
    <w:rsid w:val="007A2F0F"/>
    <w:rsid w:val="007A3058"/>
    <w:rsid w:val="007A391A"/>
    <w:rsid w:val="007A5042"/>
    <w:rsid w:val="007A5658"/>
    <w:rsid w:val="007A7A61"/>
    <w:rsid w:val="007B03E9"/>
    <w:rsid w:val="007B2291"/>
    <w:rsid w:val="007B26F3"/>
    <w:rsid w:val="007B34FC"/>
    <w:rsid w:val="007B380C"/>
    <w:rsid w:val="007B3BB6"/>
    <w:rsid w:val="007B4063"/>
    <w:rsid w:val="007B4BAF"/>
    <w:rsid w:val="007B5284"/>
    <w:rsid w:val="007B5C22"/>
    <w:rsid w:val="007B7044"/>
    <w:rsid w:val="007B70F5"/>
    <w:rsid w:val="007B74E9"/>
    <w:rsid w:val="007C0882"/>
    <w:rsid w:val="007C09D2"/>
    <w:rsid w:val="007C10F9"/>
    <w:rsid w:val="007C1F5D"/>
    <w:rsid w:val="007C369E"/>
    <w:rsid w:val="007C40B5"/>
    <w:rsid w:val="007C455A"/>
    <w:rsid w:val="007C48B6"/>
    <w:rsid w:val="007C54D2"/>
    <w:rsid w:val="007C5986"/>
    <w:rsid w:val="007C5A55"/>
    <w:rsid w:val="007C5D04"/>
    <w:rsid w:val="007D0799"/>
    <w:rsid w:val="007D08D1"/>
    <w:rsid w:val="007D0D56"/>
    <w:rsid w:val="007D1B50"/>
    <w:rsid w:val="007D20B8"/>
    <w:rsid w:val="007D300C"/>
    <w:rsid w:val="007D34BC"/>
    <w:rsid w:val="007D4713"/>
    <w:rsid w:val="007D5BFD"/>
    <w:rsid w:val="007D62A3"/>
    <w:rsid w:val="007D67F3"/>
    <w:rsid w:val="007D72F0"/>
    <w:rsid w:val="007E0419"/>
    <w:rsid w:val="007E136D"/>
    <w:rsid w:val="007E2464"/>
    <w:rsid w:val="007E24ED"/>
    <w:rsid w:val="007E32B5"/>
    <w:rsid w:val="007E37BC"/>
    <w:rsid w:val="007E393B"/>
    <w:rsid w:val="007E607F"/>
    <w:rsid w:val="007E6E7B"/>
    <w:rsid w:val="007F06BF"/>
    <w:rsid w:val="007F1B21"/>
    <w:rsid w:val="007F1CF3"/>
    <w:rsid w:val="007F42E8"/>
    <w:rsid w:val="007F4F2F"/>
    <w:rsid w:val="007F524F"/>
    <w:rsid w:val="007F5727"/>
    <w:rsid w:val="007F586E"/>
    <w:rsid w:val="007F60CB"/>
    <w:rsid w:val="007F618B"/>
    <w:rsid w:val="007F720A"/>
    <w:rsid w:val="007F7276"/>
    <w:rsid w:val="007F739A"/>
    <w:rsid w:val="007F7F48"/>
    <w:rsid w:val="00802574"/>
    <w:rsid w:val="008027E1"/>
    <w:rsid w:val="00802B57"/>
    <w:rsid w:val="008045B7"/>
    <w:rsid w:val="008048C4"/>
    <w:rsid w:val="00804B05"/>
    <w:rsid w:val="00806184"/>
    <w:rsid w:val="00806C9F"/>
    <w:rsid w:val="00807015"/>
    <w:rsid w:val="00807C63"/>
    <w:rsid w:val="00807CBA"/>
    <w:rsid w:val="00813333"/>
    <w:rsid w:val="00813C09"/>
    <w:rsid w:val="008140AA"/>
    <w:rsid w:val="00816555"/>
    <w:rsid w:val="00816632"/>
    <w:rsid w:val="00816F65"/>
    <w:rsid w:val="008201C8"/>
    <w:rsid w:val="00821F2D"/>
    <w:rsid w:val="00822616"/>
    <w:rsid w:val="00823681"/>
    <w:rsid w:val="008237FD"/>
    <w:rsid w:val="00825FAD"/>
    <w:rsid w:val="00825FFD"/>
    <w:rsid w:val="008265BB"/>
    <w:rsid w:val="00826DAE"/>
    <w:rsid w:val="0083062E"/>
    <w:rsid w:val="008320B2"/>
    <w:rsid w:val="0083371B"/>
    <w:rsid w:val="0083483A"/>
    <w:rsid w:val="008358A2"/>
    <w:rsid w:val="00835B02"/>
    <w:rsid w:val="0083616F"/>
    <w:rsid w:val="008377FB"/>
    <w:rsid w:val="0084031F"/>
    <w:rsid w:val="0084038E"/>
    <w:rsid w:val="00841496"/>
    <w:rsid w:val="00841F8D"/>
    <w:rsid w:val="00843029"/>
    <w:rsid w:val="00844B72"/>
    <w:rsid w:val="00845978"/>
    <w:rsid w:val="008467EA"/>
    <w:rsid w:val="0085270C"/>
    <w:rsid w:val="00853399"/>
    <w:rsid w:val="00855F7F"/>
    <w:rsid w:val="008610DB"/>
    <w:rsid w:val="0086228C"/>
    <w:rsid w:val="0086326F"/>
    <w:rsid w:val="00863F56"/>
    <w:rsid w:val="00866074"/>
    <w:rsid w:val="0086747F"/>
    <w:rsid w:val="008704C8"/>
    <w:rsid w:val="008713D8"/>
    <w:rsid w:val="00871E41"/>
    <w:rsid w:val="00874794"/>
    <w:rsid w:val="00874CD8"/>
    <w:rsid w:val="0087578A"/>
    <w:rsid w:val="0087610A"/>
    <w:rsid w:val="00880AA6"/>
    <w:rsid w:val="00881180"/>
    <w:rsid w:val="00881D13"/>
    <w:rsid w:val="0088226D"/>
    <w:rsid w:val="008828A0"/>
    <w:rsid w:val="00883490"/>
    <w:rsid w:val="0088411D"/>
    <w:rsid w:val="0088575B"/>
    <w:rsid w:val="008861DF"/>
    <w:rsid w:val="00886984"/>
    <w:rsid w:val="00886D83"/>
    <w:rsid w:val="00887619"/>
    <w:rsid w:val="00890F9D"/>
    <w:rsid w:val="00892AF3"/>
    <w:rsid w:val="008934CD"/>
    <w:rsid w:val="00893A01"/>
    <w:rsid w:val="008947E2"/>
    <w:rsid w:val="00895838"/>
    <w:rsid w:val="00895B82"/>
    <w:rsid w:val="0089683B"/>
    <w:rsid w:val="00897FE8"/>
    <w:rsid w:val="008A011B"/>
    <w:rsid w:val="008A0BB5"/>
    <w:rsid w:val="008A147F"/>
    <w:rsid w:val="008A3AD4"/>
    <w:rsid w:val="008A5633"/>
    <w:rsid w:val="008A7E33"/>
    <w:rsid w:val="008B18B2"/>
    <w:rsid w:val="008B2DC1"/>
    <w:rsid w:val="008B3AFD"/>
    <w:rsid w:val="008B3C39"/>
    <w:rsid w:val="008B3FF0"/>
    <w:rsid w:val="008B4827"/>
    <w:rsid w:val="008B5AD1"/>
    <w:rsid w:val="008B5DDA"/>
    <w:rsid w:val="008C0AD1"/>
    <w:rsid w:val="008C1840"/>
    <w:rsid w:val="008C3420"/>
    <w:rsid w:val="008C3605"/>
    <w:rsid w:val="008C5072"/>
    <w:rsid w:val="008C5B5A"/>
    <w:rsid w:val="008C714C"/>
    <w:rsid w:val="008D12B9"/>
    <w:rsid w:val="008D3A13"/>
    <w:rsid w:val="008D678F"/>
    <w:rsid w:val="008D6AD1"/>
    <w:rsid w:val="008D720B"/>
    <w:rsid w:val="008D7C10"/>
    <w:rsid w:val="008E4403"/>
    <w:rsid w:val="008E575D"/>
    <w:rsid w:val="008E5B3A"/>
    <w:rsid w:val="008E5CB6"/>
    <w:rsid w:val="008E5E80"/>
    <w:rsid w:val="008E633F"/>
    <w:rsid w:val="008E6526"/>
    <w:rsid w:val="008E6B45"/>
    <w:rsid w:val="008F00BB"/>
    <w:rsid w:val="008F0C34"/>
    <w:rsid w:val="008F0C66"/>
    <w:rsid w:val="008F1C7C"/>
    <w:rsid w:val="008F2245"/>
    <w:rsid w:val="008F29CD"/>
    <w:rsid w:val="008F2EE9"/>
    <w:rsid w:val="008F385F"/>
    <w:rsid w:val="008F3C96"/>
    <w:rsid w:val="008F4593"/>
    <w:rsid w:val="008F5827"/>
    <w:rsid w:val="008F5AD6"/>
    <w:rsid w:val="008F7E15"/>
    <w:rsid w:val="00900196"/>
    <w:rsid w:val="009002EA"/>
    <w:rsid w:val="00901497"/>
    <w:rsid w:val="00901B30"/>
    <w:rsid w:val="009035AB"/>
    <w:rsid w:val="00903FCD"/>
    <w:rsid w:val="00903FF1"/>
    <w:rsid w:val="009042EB"/>
    <w:rsid w:val="00905C57"/>
    <w:rsid w:val="0090755D"/>
    <w:rsid w:val="009100CD"/>
    <w:rsid w:val="00910E81"/>
    <w:rsid w:val="00911DE7"/>
    <w:rsid w:val="009121EA"/>
    <w:rsid w:val="00912970"/>
    <w:rsid w:val="00913326"/>
    <w:rsid w:val="00914A1F"/>
    <w:rsid w:val="009165F4"/>
    <w:rsid w:val="0091671E"/>
    <w:rsid w:val="00917573"/>
    <w:rsid w:val="00917CA0"/>
    <w:rsid w:val="00917D06"/>
    <w:rsid w:val="009221BD"/>
    <w:rsid w:val="009227B0"/>
    <w:rsid w:val="0092459F"/>
    <w:rsid w:val="00925290"/>
    <w:rsid w:val="009261BE"/>
    <w:rsid w:val="0093027C"/>
    <w:rsid w:val="00931003"/>
    <w:rsid w:val="00934020"/>
    <w:rsid w:val="00935044"/>
    <w:rsid w:val="00935CBF"/>
    <w:rsid w:val="0093647B"/>
    <w:rsid w:val="009375E2"/>
    <w:rsid w:val="009434C7"/>
    <w:rsid w:val="00943754"/>
    <w:rsid w:val="00943C80"/>
    <w:rsid w:val="009468AE"/>
    <w:rsid w:val="00950034"/>
    <w:rsid w:val="00950B08"/>
    <w:rsid w:val="00951142"/>
    <w:rsid w:val="0095149D"/>
    <w:rsid w:val="009516AC"/>
    <w:rsid w:val="00951A8D"/>
    <w:rsid w:val="00952BE2"/>
    <w:rsid w:val="009534EE"/>
    <w:rsid w:val="00953639"/>
    <w:rsid w:val="00953BF5"/>
    <w:rsid w:val="00953CC2"/>
    <w:rsid w:val="009540EF"/>
    <w:rsid w:val="009567DB"/>
    <w:rsid w:val="00956A34"/>
    <w:rsid w:val="00956CCF"/>
    <w:rsid w:val="00956E81"/>
    <w:rsid w:val="00957016"/>
    <w:rsid w:val="00957D90"/>
    <w:rsid w:val="00957E26"/>
    <w:rsid w:val="009601CC"/>
    <w:rsid w:val="0096020C"/>
    <w:rsid w:val="00960A13"/>
    <w:rsid w:val="00962500"/>
    <w:rsid w:val="009636F1"/>
    <w:rsid w:val="00963F75"/>
    <w:rsid w:val="0096602C"/>
    <w:rsid w:val="009725CB"/>
    <w:rsid w:val="009729B3"/>
    <w:rsid w:val="00972F26"/>
    <w:rsid w:val="00973713"/>
    <w:rsid w:val="009749CB"/>
    <w:rsid w:val="00974BED"/>
    <w:rsid w:val="009750F1"/>
    <w:rsid w:val="00975533"/>
    <w:rsid w:val="00975578"/>
    <w:rsid w:val="00975F22"/>
    <w:rsid w:val="0097655B"/>
    <w:rsid w:val="009777CE"/>
    <w:rsid w:val="0098030D"/>
    <w:rsid w:val="00980368"/>
    <w:rsid w:val="00983430"/>
    <w:rsid w:val="00985743"/>
    <w:rsid w:val="00985C8E"/>
    <w:rsid w:val="0098634E"/>
    <w:rsid w:val="009878E0"/>
    <w:rsid w:val="00987F97"/>
    <w:rsid w:val="009901E0"/>
    <w:rsid w:val="009922F2"/>
    <w:rsid w:val="009927CF"/>
    <w:rsid w:val="00992F72"/>
    <w:rsid w:val="009938CE"/>
    <w:rsid w:val="00994DEF"/>
    <w:rsid w:val="009963F6"/>
    <w:rsid w:val="00996F2C"/>
    <w:rsid w:val="00996FB8"/>
    <w:rsid w:val="00997C27"/>
    <w:rsid w:val="009A25AA"/>
    <w:rsid w:val="009A39FA"/>
    <w:rsid w:val="009A4008"/>
    <w:rsid w:val="009A494C"/>
    <w:rsid w:val="009A4CDB"/>
    <w:rsid w:val="009A5AF1"/>
    <w:rsid w:val="009A5B47"/>
    <w:rsid w:val="009A5D1D"/>
    <w:rsid w:val="009A61D6"/>
    <w:rsid w:val="009A63CA"/>
    <w:rsid w:val="009A66DE"/>
    <w:rsid w:val="009A7AAD"/>
    <w:rsid w:val="009B166E"/>
    <w:rsid w:val="009B40F8"/>
    <w:rsid w:val="009B5AC6"/>
    <w:rsid w:val="009B7067"/>
    <w:rsid w:val="009C0678"/>
    <w:rsid w:val="009C12ED"/>
    <w:rsid w:val="009C166F"/>
    <w:rsid w:val="009C1CE2"/>
    <w:rsid w:val="009C29D8"/>
    <w:rsid w:val="009C29DB"/>
    <w:rsid w:val="009C2C2B"/>
    <w:rsid w:val="009C4B89"/>
    <w:rsid w:val="009C5E5E"/>
    <w:rsid w:val="009C6930"/>
    <w:rsid w:val="009C76FD"/>
    <w:rsid w:val="009D01B1"/>
    <w:rsid w:val="009D1D7C"/>
    <w:rsid w:val="009D2222"/>
    <w:rsid w:val="009D3924"/>
    <w:rsid w:val="009D3E01"/>
    <w:rsid w:val="009D3E8B"/>
    <w:rsid w:val="009D3F6C"/>
    <w:rsid w:val="009D490F"/>
    <w:rsid w:val="009D5E55"/>
    <w:rsid w:val="009D7703"/>
    <w:rsid w:val="009D7B7F"/>
    <w:rsid w:val="009E02A8"/>
    <w:rsid w:val="009E033B"/>
    <w:rsid w:val="009E0686"/>
    <w:rsid w:val="009E340C"/>
    <w:rsid w:val="009E3447"/>
    <w:rsid w:val="009E6885"/>
    <w:rsid w:val="009E6ADF"/>
    <w:rsid w:val="009E7A7C"/>
    <w:rsid w:val="009F1C3F"/>
    <w:rsid w:val="009F2727"/>
    <w:rsid w:val="009F3DA8"/>
    <w:rsid w:val="009F40E9"/>
    <w:rsid w:val="009F43C9"/>
    <w:rsid w:val="009F5767"/>
    <w:rsid w:val="009F59F9"/>
    <w:rsid w:val="009F6478"/>
    <w:rsid w:val="009F6648"/>
    <w:rsid w:val="009F6649"/>
    <w:rsid w:val="009F70E8"/>
    <w:rsid w:val="009F71AB"/>
    <w:rsid w:val="00A00E79"/>
    <w:rsid w:val="00A05C06"/>
    <w:rsid w:val="00A07041"/>
    <w:rsid w:val="00A07996"/>
    <w:rsid w:val="00A07A0B"/>
    <w:rsid w:val="00A125B0"/>
    <w:rsid w:val="00A1329F"/>
    <w:rsid w:val="00A137C9"/>
    <w:rsid w:val="00A13CED"/>
    <w:rsid w:val="00A145FB"/>
    <w:rsid w:val="00A150CD"/>
    <w:rsid w:val="00A178B6"/>
    <w:rsid w:val="00A17E5F"/>
    <w:rsid w:val="00A20573"/>
    <w:rsid w:val="00A20E43"/>
    <w:rsid w:val="00A213BE"/>
    <w:rsid w:val="00A2238E"/>
    <w:rsid w:val="00A22829"/>
    <w:rsid w:val="00A22B89"/>
    <w:rsid w:val="00A24292"/>
    <w:rsid w:val="00A24311"/>
    <w:rsid w:val="00A24357"/>
    <w:rsid w:val="00A244AF"/>
    <w:rsid w:val="00A24634"/>
    <w:rsid w:val="00A249B3"/>
    <w:rsid w:val="00A24D07"/>
    <w:rsid w:val="00A2549F"/>
    <w:rsid w:val="00A255BB"/>
    <w:rsid w:val="00A25FF2"/>
    <w:rsid w:val="00A2676A"/>
    <w:rsid w:val="00A279F5"/>
    <w:rsid w:val="00A303C8"/>
    <w:rsid w:val="00A30ED5"/>
    <w:rsid w:val="00A31378"/>
    <w:rsid w:val="00A329DD"/>
    <w:rsid w:val="00A34050"/>
    <w:rsid w:val="00A34666"/>
    <w:rsid w:val="00A34B13"/>
    <w:rsid w:val="00A3576B"/>
    <w:rsid w:val="00A4045B"/>
    <w:rsid w:val="00A41A2B"/>
    <w:rsid w:val="00A430B5"/>
    <w:rsid w:val="00A431EA"/>
    <w:rsid w:val="00A43F8D"/>
    <w:rsid w:val="00A44EDE"/>
    <w:rsid w:val="00A4509B"/>
    <w:rsid w:val="00A462B5"/>
    <w:rsid w:val="00A51B08"/>
    <w:rsid w:val="00A53148"/>
    <w:rsid w:val="00A53228"/>
    <w:rsid w:val="00A53463"/>
    <w:rsid w:val="00A55FCB"/>
    <w:rsid w:val="00A56F00"/>
    <w:rsid w:val="00A60353"/>
    <w:rsid w:val="00A60B8D"/>
    <w:rsid w:val="00A60C73"/>
    <w:rsid w:val="00A61318"/>
    <w:rsid w:val="00A630F7"/>
    <w:rsid w:val="00A6407F"/>
    <w:rsid w:val="00A643F5"/>
    <w:rsid w:val="00A651CE"/>
    <w:rsid w:val="00A66577"/>
    <w:rsid w:val="00A667F8"/>
    <w:rsid w:val="00A66A97"/>
    <w:rsid w:val="00A678C4"/>
    <w:rsid w:val="00A7098D"/>
    <w:rsid w:val="00A7183D"/>
    <w:rsid w:val="00A725F6"/>
    <w:rsid w:val="00A7374E"/>
    <w:rsid w:val="00A73DC5"/>
    <w:rsid w:val="00A77679"/>
    <w:rsid w:val="00A83676"/>
    <w:rsid w:val="00A83C60"/>
    <w:rsid w:val="00A8706B"/>
    <w:rsid w:val="00A87486"/>
    <w:rsid w:val="00A91AD7"/>
    <w:rsid w:val="00A91D27"/>
    <w:rsid w:val="00A936D0"/>
    <w:rsid w:val="00A94A53"/>
    <w:rsid w:val="00A95908"/>
    <w:rsid w:val="00A96F38"/>
    <w:rsid w:val="00A973B4"/>
    <w:rsid w:val="00A97D8A"/>
    <w:rsid w:val="00AA04A7"/>
    <w:rsid w:val="00AA25BA"/>
    <w:rsid w:val="00AA34EE"/>
    <w:rsid w:val="00AA3E5D"/>
    <w:rsid w:val="00AA41A1"/>
    <w:rsid w:val="00AA53C3"/>
    <w:rsid w:val="00AA6298"/>
    <w:rsid w:val="00AA6F59"/>
    <w:rsid w:val="00AA702A"/>
    <w:rsid w:val="00AA717C"/>
    <w:rsid w:val="00AB3956"/>
    <w:rsid w:val="00AB4BCD"/>
    <w:rsid w:val="00AB4D01"/>
    <w:rsid w:val="00AB56BB"/>
    <w:rsid w:val="00AB60AB"/>
    <w:rsid w:val="00AB657B"/>
    <w:rsid w:val="00AB6DB3"/>
    <w:rsid w:val="00AB7137"/>
    <w:rsid w:val="00AB7800"/>
    <w:rsid w:val="00AB7BE6"/>
    <w:rsid w:val="00AC021C"/>
    <w:rsid w:val="00AC0400"/>
    <w:rsid w:val="00AC3BBA"/>
    <w:rsid w:val="00AC40B2"/>
    <w:rsid w:val="00AC4464"/>
    <w:rsid w:val="00AC46CC"/>
    <w:rsid w:val="00AD1CBF"/>
    <w:rsid w:val="00AD26C9"/>
    <w:rsid w:val="00AD34E8"/>
    <w:rsid w:val="00AD4DD8"/>
    <w:rsid w:val="00AD502B"/>
    <w:rsid w:val="00AD5448"/>
    <w:rsid w:val="00AD6237"/>
    <w:rsid w:val="00AD6379"/>
    <w:rsid w:val="00AD684D"/>
    <w:rsid w:val="00AD6EC6"/>
    <w:rsid w:val="00AD79CC"/>
    <w:rsid w:val="00AD7CDE"/>
    <w:rsid w:val="00AE083C"/>
    <w:rsid w:val="00AE0CCC"/>
    <w:rsid w:val="00AE0FA0"/>
    <w:rsid w:val="00AE126E"/>
    <w:rsid w:val="00AE1B37"/>
    <w:rsid w:val="00AE23B8"/>
    <w:rsid w:val="00AE2627"/>
    <w:rsid w:val="00AE2840"/>
    <w:rsid w:val="00AE2928"/>
    <w:rsid w:val="00AE34C9"/>
    <w:rsid w:val="00AE505E"/>
    <w:rsid w:val="00AE509D"/>
    <w:rsid w:val="00AE74E9"/>
    <w:rsid w:val="00AE7842"/>
    <w:rsid w:val="00AF198C"/>
    <w:rsid w:val="00AF2249"/>
    <w:rsid w:val="00AF28FB"/>
    <w:rsid w:val="00AF3187"/>
    <w:rsid w:val="00AF58F1"/>
    <w:rsid w:val="00AF5A63"/>
    <w:rsid w:val="00AF64A0"/>
    <w:rsid w:val="00AF6879"/>
    <w:rsid w:val="00AF72F6"/>
    <w:rsid w:val="00AF7D8C"/>
    <w:rsid w:val="00B00A05"/>
    <w:rsid w:val="00B00E92"/>
    <w:rsid w:val="00B010C5"/>
    <w:rsid w:val="00B014AB"/>
    <w:rsid w:val="00B01A21"/>
    <w:rsid w:val="00B01C46"/>
    <w:rsid w:val="00B0253F"/>
    <w:rsid w:val="00B030D6"/>
    <w:rsid w:val="00B03AC4"/>
    <w:rsid w:val="00B03E5C"/>
    <w:rsid w:val="00B03F73"/>
    <w:rsid w:val="00B05E19"/>
    <w:rsid w:val="00B063D2"/>
    <w:rsid w:val="00B07972"/>
    <w:rsid w:val="00B101D6"/>
    <w:rsid w:val="00B10745"/>
    <w:rsid w:val="00B10915"/>
    <w:rsid w:val="00B10B7F"/>
    <w:rsid w:val="00B10CA6"/>
    <w:rsid w:val="00B125DD"/>
    <w:rsid w:val="00B15E4B"/>
    <w:rsid w:val="00B20370"/>
    <w:rsid w:val="00B209AA"/>
    <w:rsid w:val="00B2226E"/>
    <w:rsid w:val="00B22DB1"/>
    <w:rsid w:val="00B2364A"/>
    <w:rsid w:val="00B24361"/>
    <w:rsid w:val="00B24E4B"/>
    <w:rsid w:val="00B25649"/>
    <w:rsid w:val="00B25923"/>
    <w:rsid w:val="00B25BED"/>
    <w:rsid w:val="00B2669A"/>
    <w:rsid w:val="00B27564"/>
    <w:rsid w:val="00B27989"/>
    <w:rsid w:val="00B30B03"/>
    <w:rsid w:val="00B31418"/>
    <w:rsid w:val="00B314BA"/>
    <w:rsid w:val="00B3261C"/>
    <w:rsid w:val="00B34252"/>
    <w:rsid w:val="00B371A3"/>
    <w:rsid w:val="00B3790C"/>
    <w:rsid w:val="00B37D9D"/>
    <w:rsid w:val="00B407F7"/>
    <w:rsid w:val="00B41082"/>
    <w:rsid w:val="00B43176"/>
    <w:rsid w:val="00B44148"/>
    <w:rsid w:val="00B44364"/>
    <w:rsid w:val="00B457B9"/>
    <w:rsid w:val="00B45862"/>
    <w:rsid w:val="00B46D2C"/>
    <w:rsid w:val="00B47F0A"/>
    <w:rsid w:val="00B54CFB"/>
    <w:rsid w:val="00B54F7B"/>
    <w:rsid w:val="00B56853"/>
    <w:rsid w:val="00B56869"/>
    <w:rsid w:val="00B60869"/>
    <w:rsid w:val="00B6287D"/>
    <w:rsid w:val="00B64627"/>
    <w:rsid w:val="00B6541E"/>
    <w:rsid w:val="00B72DBD"/>
    <w:rsid w:val="00B73A0E"/>
    <w:rsid w:val="00B74BB5"/>
    <w:rsid w:val="00B74C37"/>
    <w:rsid w:val="00B74C76"/>
    <w:rsid w:val="00B74E91"/>
    <w:rsid w:val="00B7538A"/>
    <w:rsid w:val="00B80540"/>
    <w:rsid w:val="00B80E8A"/>
    <w:rsid w:val="00B821E7"/>
    <w:rsid w:val="00B83804"/>
    <w:rsid w:val="00B8438F"/>
    <w:rsid w:val="00B844C4"/>
    <w:rsid w:val="00B851E6"/>
    <w:rsid w:val="00B857EE"/>
    <w:rsid w:val="00B86CAF"/>
    <w:rsid w:val="00B86E27"/>
    <w:rsid w:val="00B872A2"/>
    <w:rsid w:val="00B900DC"/>
    <w:rsid w:val="00B909C8"/>
    <w:rsid w:val="00B91278"/>
    <w:rsid w:val="00B918CA"/>
    <w:rsid w:val="00B94E18"/>
    <w:rsid w:val="00B96161"/>
    <w:rsid w:val="00B97719"/>
    <w:rsid w:val="00B97B2E"/>
    <w:rsid w:val="00B97FE1"/>
    <w:rsid w:val="00BA02BC"/>
    <w:rsid w:val="00BA233F"/>
    <w:rsid w:val="00BA2A6B"/>
    <w:rsid w:val="00BA4B38"/>
    <w:rsid w:val="00BA4EDB"/>
    <w:rsid w:val="00BA54BE"/>
    <w:rsid w:val="00BA5F0C"/>
    <w:rsid w:val="00BA5F77"/>
    <w:rsid w:val="00BA656E"/>
    <w:rsid w:val="00BA6BC3"/>
    <w:rsid w:val="00BA71AB"/>
    <w:rsid w:val="00BB1161"/>
    <w:rsid w:val="00BB1D0E"/>
    <w:rsid w:val="00BB1EBD"/>
    <w:rsid w:val="00BB3A28"/>
    <w:rsid w:val="00BB4A15"/>
    <w:rsid w:val="00BB4E74"/>
    <w:rsid w:val="00BB78E7"/>
    <w:rsid w:val="00BB7A77"/>
    <w:rsid w:val="00BC063B"/>
    <w:rsid w:val="00BC15C8"/>
    <w:rsid w:val="00BC1B0D"/>
    <w:rsid w:val="00BC3127"/>
    <w:rsid w:val="00BC3504"/>
    <w:rsid w:val="00BD0E15"/>
    <w:rsid w:val="00BD1096"/>
    <w:rsid w:val="00BD115C"/>
    <w:rsid w:val="00BD29F1"/>
    <w:rsid w:val="00BD366F"/>
    <w:rsid w:val="00BD3A8D"/>
    <w:rsid w:val="00BD54EC"/>
    <w:rsid w:val="00BD6426"/>
    <w:rsid w:val="00BD662F"/>
    <w:rsid w:val="00BD67BD"/>
    <w:rsid w:val="00BE029A"/>
    <w:rsid w:val="00BE0703"/>
    <w:rsid w:val="00BE0937"/>
    <w:rsid w:val="00BE0DB5"/>
    <w:rsid w:val="00BE1930"/>
    <w:rsid w:val="00BE43E4"/>
    <w:rsid w:val="00BE45F1"/>
    <w:rsid w:val="00BE495D"/>
    <w:rsid w:val="00BE4F1D"/>
    <w:rsid w:val="00BE7133"/>
    <w:rsid w:val="00BE75BD"/>
    <w:rsid w:val="00BE7B32"/>
    <w:rsid w:val="00BF0207"/>
    <w:rsid w:val="00BF02E6"/>
    <w:rsid w:val="00BF04DD"/>
    <w:rsid w:val="00BF08DB"/>
    <w:rsid w:val="00BF0D57"/>
    <w:rsid w:val="00BF1B40"/>
    <w:rsid w:val="00BF1F1A"/>
    <w:rsid w:val="00BF2025"/>
    <w:rsid w:val="00BF2D99"/>
    <w:rsid w:val="00BF3E40"/>
    <w:rsid w:val="00BF4143"/>
    <w:rsid w:val="00BF648C"/>
    <w:rsid w:val="00BF6561"/>
    <w:rsid w:val="00BF65E0"/>
    <w:rsid w:val="00BF6ED5"/>
    <w:rsid w:val="00BF746A"/>
    <w:rsid w:val="00BF74A0"/>
    <w:rsid w:val="00C003E9"/>
    <w:rsid w:val="00C004A5"/>
    <w:rsid w:val="00C019A5"/>
    <w:rsid w:val="00C03510"/>
    <w:rsid w:val="00C0351F"/>
    <w:rsid w:val="00C037F8"/>
    <w:rsid w:val="00C03850"/>
    <w:rsid w:val="00C03971"/>
    <w:rsid w:val="00C047E0"/>
    <w:rsid w:val="00C04A34"/>
    <w:rsid w:val="00C05CAF"/>
    <w:rsid w:val="00C077B8"/>
    <w:rsid w:val="00C07CFD"/>
    <w:rsid w:val="00C102DE"/>
    <w:rsid w:val="00C10AAD"/>
    <w:rsid w:val="00C10B9D"/>
    <w:rsid w:val="00C10FF6"/>
    <w:rsid w:val="00C12B04"/>
    <w:rsid w:val="00C130B3"/>
    <w:rsid w:val="00C131FA"/>
    <w:rsid w:val="00C13779"/>
    <w:rsid w:val="00C13B20"/>
    <w:rsid w:val="00C140ED"/>
    <w:rsid w:val="00C14127"/>
    <w:rsid w:val="00C14AAF"/>
    <w:rsid w:val="00C167D6"/>
    <w:rsid w:val="00C16D40"/>
    <w:rsid w:val="00C200DC"/>
    <w:rsid w:val="00C20BA5"/>
    <w:rsid w:val="00C2123C"/>
    <w:rsid w:val="00C22897"/>
    <w:rsid w:val="00C243C4"/>
    <w:rsid w:val="00C24598"/>
    <w:rsid w:val="00C24C06"/>
    <w:rsid w:val="00C260F2"/>
    <w:rsid w:val="00C300F5"/>
    <w:rsid w:val="00C30CA0"/>
    <w:rsid w:val="00C30D02"/>
    <w:rsid w:val="00C326F2"/>
    <w:rsid w:val="00C33DA2"/>
    <w:rsid w:val="00C36ECB"/>
    <w:rsid w:val="00C40BC4"/>
    <w:rsid w:val="00C41228"/>
    <w:rsid w:val="00C433F4"/>
    <w:rsid w:val="00C435FC"/>
    <w:rsid w:val="00C43F2A"/>
    <w:rsid w:val="00C44A1E"/>
    <w:rsid w:val="00C4564B"/>
    <w:rsid w:val="00C45B97"/>
    <w:rsid w:val="00C46300"/>
    <w:rsid w:val="00C46BA3"/>
    <w:rsid w:val="00C4706F"/>
    <w:rsid w:val="00C4737B"/>
    <w:rsid w:val="00C478DF"/>
    <w:rsid w:val="00C47BF1"/>
    <w:rsid w:val="00C5149C"/>
    <w:rsid w:val="00C53335"/>
    <w:rsid w:val="00C54456"/>
    <w:rsid w:val="00C54B15"/>
    <w:rsid w:val="00C57E92"/>
    <w:rsid w:val="00C601B5"/>
    <w:rsid w:val="00C605BC"/>
    <w:rsid w:val="00C608D3"/>
    <w:rsid w:val="00C64E33"/>
    <w:rsid w:val="00C654D7"/>
    <w:rsid w:val="00C66360"/>
    <w:rsid w:val="00C6640B"/>
    <w:rsid w:val="00C703D8"/>
    <w:rsid w:val="00C70BDC"/>
    <w:rsid w:val="00C718F2"/>
    <w:rsid w:val="00C734FF"/>
    <w:rsid w:val="00C75628"/>
    <w:rsid w:val="00C76803"/>
    <w:rsid w:val="00C7692C"/>
    <w:rsid w:val="00C7774A"/>
    <w:rsid w:val="00C77973"/>
    <w:rsid w:val="00C77ECB"/>
    <w:rsid w:val="00C809E0"/>
    <w:rsid w:val="00C82051"/>
    <w:rsid w:val="00C82079"/>
    <w:rsid w:val="00C82617"/>
    <w:rsid w:val="00C831DB"/>
    <w:rsid w:val="00C84465"/>
    <w:rsid w:val="00C845FC"/>
    <w:rsid w:val="00C86EF8"/>
    <w:rsid w:val="00C86F64"/>
    <w:rsid w:val="00C87641"/>
    <w:rsid w:val="00C87D72"/>
    <w:rsid w:val="00C87DFD"/>
    <w:rsid w:val="00C902F9"/>
    <w:rsid w:val="00C90BB5"/>
    <w:rsid w:val="00C911C2"/>
    <w:rsid w:val="00C912AE"/>
    <w:rsid w:val="00C91AB7"/>
    <w:rsid w:val="00C927D3"/>
    <w:rsid w:val="00C929A2"/>
    <w:rsid w:val="00C949D5"/>
    <w:rsid w:val="00C95597"/>
    <w:rsid w:val="00C9563F"/>
    <w:rsid w:val="00C95E25"/>
    <w:rsid w:val="00C97997"/>
    <w:rsid w:val="00CA0CAA"/>
    <w:rsid w:val="00CA1032"/>
    <w:rsid w:val="00CA1A0E"/>
    <w:rsid w:val="00CA1F70"/>
    <w:rsid w:val="00CA39C9"/>
    <w:rsid w:val="00CA43D5"/>
    <w:rsid w:val="00CA55D5"/>
    <w:rsid w:val="00CA674D"/>
    <w:rsid w:val="00CA6C42"/>
    <w:rsid w:val="00CB27C1"/>
    <w:rsid w:val="00CB34D4"/>
    <w:rsid w:val="00CB3B8A"/>
    <w:rsid w:val="00CB4B46"/>
    <w:rsid w:val="00CB629E"/>
    <w:rsid w:val="00CC1B8B"/>
    <w:rsid w:val="00CC228D"/>
    <w:rsid w:val="00CC2CD9"/>
    <w:rsid w:val="00CC420A"/>
    <w:rsid w:val="00CC481C"/>
    <w:rsid w:val="00CC6065"/>
    <w:rsid w:val="00CC6976"/>
    <w:rsid w:val="00CD14EA"/>
    <w:rsid w:val="00CD1A39"/>
    <w:rsid w:val="00CD32A9"/>
    <w:rsid w:val="00CD51C2"/>
    <w:rsid w:val="00CD6857"/>
    <w:rsid w:val="00CD7436"/>
    <w:rsid w:val="00CD7783"/>
    <w:rsid w:val="00CD7DEA"/>
    <w:rsid w:val="00CE2430"/>
    <w:rsid w:val="00CE2A05"/>
    <w:rsid w:val="00CE4516"/>
    <w:rsid w:val="00CE47B7"/>
    <w:rsid w:val="00CE4855"/>
    <w:rsid w:val="00CE4DE9"/>
    <w:rsid w:val="00CE624E"/>
    <w:rsid w:val="00CE7A6C"/>
    <w:rsid w:val="00CE7D37"/>
    <w:rsid w:val="00CF1495"/>
    <w:rsid w:val="00CF2F58"/>
    <w:rsid w:val="00CF2FA6"/>
    <w:rsid w:val="00CF30B5"/>
    <w:rsid w:val="00CF3DFF"/>
    <w:rsid w:val="00CF40F1"/>
    <w:rsid w:val="00CF44DE"/>
    <w:rsid w:val="00CF48B9"/>
    <w:rsid w:val="00CF6D01"/>
    <w:rsid w:val="00CF78B4"/>
    <w:rsid w:val="00CF7D3F"/>
    <w:rsid w:val="00CF7E41"/>
    <w:rsid w:val="00D02E4C"/>
    <w:rsid w:val="00D03F63"/>
    <w:rsid w:val="00D040C7"/>
    <w:rsid w:val="00D0418C"/>
    <w:rsid w:val="00D05498"/>
    <w:rsid w:val="00D060D2"/>
    <w:rsid w:val="00D07D5F"/>
    <w:rsid w:val="00D10332"/>
    <w:rsid w:val="00D103ED"/>
    <w:rsid w:val="00D10909"/>
    <w:rsid w:val="00D11A9B"/>
    <w:rsid w:val="00D11E0C"/>
    <w:rsid w:val="00D140D5"/>
    <w:rsid w:val="00D150F4"/>
    <w:rsid w:val="00D15CE7"/>
    <w:rsid w:val="00D21667"/>
    <w:rsid w:val="00D22D03"/>
    <w:rsid w:val="00D23592"/>
    <w:rsid w:val="00D240B5"/>
    <w:rsid w:val="00D24AFA"/>
    <w:rsid w:val="00D25EEC"/>
    <w:rsid w:val="00D262B0"/>
    <w:rsid w:val="00D26CE0"/>
    <w:rsid w:val="00D27CAD"/>
    <w:rsid w:val="00D314D1"/>
    <w:rsid w:val="00D31E5C"/>
    <w:rsid w:val="00D326ED"/>
    <w:rsid w:val="00D3278D"/>
    <w:rsid w:val="00D342AF"/>
    <w:rsid w:val="00D35227"/>
    <w:rsid w:val="00D37069"/>
    <w:rsid w:val="00D37F4E"/>
    <w:rsid w:val="00D40A7C"/>
    <w:rsid w:val="00D41FD3"/>
    <w:rsid w:val="00D42BF7"/>
    <w:rsid w:val="00D441D5"/>
    <w:rsid w:val="00D44832"/>
    <w:rsid w:val="00D4483B"/>
    <w:rsid w:val="00D44F0C"/>
    <w:rsid w:val="00D4688C"/>
    <w:rsid w:val="00D46B85"/>
    <w:rsid w:val="00D476CE"/>
    <w:rsid w:val="00D50B76"/>
    <w:rsid w:val="00D50BF0"/>
    <w:rsid w:val="00D510FF"/>
    <w:rsid w:val="00D51443"/>
    <w:rsid w:val="00D5154C"/>
    <w:rsid w:val="00D52069"/>
    <w:rsid w:val="00D52668"/>
    <w:rsid w:val="00D53D0B"/>
    <w:rsid w:val="00D5500F"/>
    <w:rsid w:val="00D56ED2"/>
    <w:rsid w:val="00D5724F"/>
    <w:rsid w:val="00D5747A"/>
    <w:rsid w:val="00D576C8"/>
    <w:rsid w:val="00D57A4D"/>
    <w:rsid w:val="00D60FD4"/>
    <w:rsid w:val="00D6149A"/>
    <w:rsid w:val="00D628EB"/>
    <w:rsid w:val="00D629E0"/>
    <w:rsid w:val="00D62BD7"/>
    <w:rsid w:val="00D64D2A"/>
    <w:rsid w:val="00D64FDC"/>
    <w:rsid w:val="00D66C25"/>
    <w:rsid w:val="00D6715B"/>
    <w:rsid w:val="00D6725C"/>
    <w:rsid w:val="00D700FC"/>
    <w:rsid w:val="00D7136C"/>
    <w:rsid w:val="00D71870"/>
    <w:rsid w:val="00D71B04"/>
    <w:rsid w:val="00D7267A"/>
    <w:rsid w:val="00D728F0"/>
    <w:rsid w:val="00D72ADB"/>
    <w:rsid w:val="00D72B19"/>
    <w:rsid w:val="00D736EC"/>
    <w:rsid w:val="00D737EF"/>
    <w:rsid w:val="00D73A2F"/>
    <w:rsid w:val="00D74915"/>
    <w:rsid w:val="00D74946"/>
    <w:rsid w:val="00D74FC6"/>
    <w:rsid w:val="00D761BA"/>
    <w:rsid w:val="00D767D0"/>
    <w:rsid w:val="00D83276"/>
    <w:rsid w:val="00D84241"/>
    <w:rsid w:val="00D843C3"/>
    <w:rsid w:val="00D84467"/>
    <w:rsid w:val="00D84737"/>
    <w:rsid w:val="00D8499D"/>
    <w:rsid w:val="00D866ED"/>
    <w:rsid w:val="00D86A33"/>
    <w:rsid w:val="00D872C6"/>
    <w:rsid w:val="00D87C3F"/>
    <w:rsid w:val="00D87C8F"/>
    <w:rsid w:val="00D87DEE"/>
    <w:rsid w:val="00D902E1"/>
    <w:rsid w:val="00D9176A"/>
    <w:rsid w:val="00D948A2"/>
    <w:rsid w:val="00D95573"/>
    <w:rsid w:val="00D957E0"/>
    <w:rsid w:val="00D95C18"/>
    <w:rsid w:val="00D95D90"/>
    <w:rsid w:val="00D966CD"/>
    <w:rsid w:val="00DA00FD"/>
    <w:rsid w:val="00DA0221"/>
    <w:rsid w:val="00DA072C"/>
    <w:rsid w:val="00DA09A8"/>
    <w:rsid w:val="00DA3517"/>
    <w:rsid w:val="00DA3A34"/>
    <w:rsid w:val="00DA3DAA"/>
    <w:rsid w:val="00DA3DC3"/>
    <w:rsid w:val="00DA4652"/>
    <w:rsid w:val="00DA4AA5"/>
    <w:rsid w:val="00DA5197"/>
    <w:rsid w:val="00DA5BE5"/>
    <w:rsid w:val="00DA69EE"/>
    <w:rsid w:val="00DA7644"/>
    <w:rsid w:val="00DA7DD0"/>
    <w:rsid w:val="00DB0659"/>
    <w:rsid w:val="00DB0C4D"/>
    <w:rsid w:val="00DB13BE"/>
    <w:rsid w:val="00DB1CD7"/>
    <w:rsid w:val="00DB2B2A"/>
    <w:rsid w:val="00DB2C8D"/>
    <w:rsid w:val="00DB3839"/>
    <w:rsid w:val="00DB48C5"/>
    <w:rsid w:val="00DB622C"/>
    <w:rsid w:val="00DC0616"/>
    <w:rsid w:val="00DC16D3"/>
    <w:rsid w:val="00DC1A36"/>
    <w:rsid w:val="00DC2294"/>
    <w:rsid w:val="00DC331E"/>
    <w:rsid w:val="00DC3D8F"/>
    <w:rsid w:val="00DC5135"/>
    <w:rsid w:val="00DC51FB"/>
    <w:rsid w:val="00DC52FF"/>
    <w:rsid w:val="00DC5A9D"/>
    <w:rsid w:val="00DD007A"/>
    <w:rsid w:val="00DD0781"/>
    <w:rsid w:val="00DD0F91"/>
    <w:rsid w:val="00DD18ED"/>
    <w:rsid w:val="00DD2260"/>
    <w:rsid w:val="00DD25EC"/>
    <w:rsid w:val="00DD53BB"/>
    <w:rsid w:val="00DD560D"/>
    <w:rsid w:val="00DD7875"/>
    <w:rsid w:val="00DE0887"/>
    <w:rsid w:val="00DE13AE"/>
    <w:rsid w:val="00DE1A3F"/>
    <w:rsid w:val="00DE27EB"/>
    <w:rsid w:val="00DE2A85"/>
    <w:rsid w:val="00DE2FBA"/>
    <w:rsid w:val="00DE337C"/>
    <w:rsid w:val="00DE3661"/>
    <w:rsid w:val="00DE3E15"/>
    <w:rsid w:val="00DE41B3"/>
    <w:rsid w:val="00DE475A"/>
    <w:rsid w:val="00DE48DE"/>
    <w:rsid w:val="00DE7D54"/>
    <w:rsid w:val="00DF0CC7"/>
    <w:rsid w:val="00DF0ECF"/>
    <w:rsid w:val="00DF1545"/>
    <w:rsid w:val="00DF347A"/>
    <w:rsid w:val="00DF4D67"/>
    <w:rsid w:val="00DF5F47"/>
    <w:rsid w:val="00DF6614"/>
    <w:rsid w:val="00E00964"/>
    <w:rsid w:val="00E01771"/>
    <w:rsid w:val="00E0199D"/>
    <w:rsid w:val="00E0279D"/>
    <w:rsid w:val="00E02B89"/>
    <w:rsid w:val="00E03561"/>
    <w:rsid w:val="00E03896"/>
    <w:rsid w:val="00E03920"/>
    <w:rsid w:val="00E06292"/>
    <w:rsid w:val="00E064A3"/>
    <w:rsid w:val="00E064A9"/>
    <w:rsid w:val="00E07322"/>
    <w:rsid w:val="00E10729"/>
    <w:rsid w:val="00E1096E"/>
    <w:rsid w:val="00E11A90"/>
    <w:rsid w:val="00E11D86"/>
    <w:rsid w:val="00E12CE5"/>
    <w:rsid w:val="00E13628"/>
    <w:rsid w:val="00E13C4E"/>
    <w:rsid w:val="00E13E06"/>
    <w:rsid w:val="00E147E2"/>
    <w:rsid w:val="00E1498C"/>
    <w:rsid w:val="00E161D9"/>
    <w:rsid w:val="00E16F33"/>
    <w:rsid w:val="00E20935"/>
    <w:rsid w:val="00E2271A"/>
    <w:rsid w:val="00E23060"/>
    <w:rsid w:val="00E23266"/>
    <w:rsid w:val="00E238D2"/>
    <w:rsid w:val="00E23920"/>
    <w:rsid w:val="00E239DD"/>
    <w:rsid w:val="00E24A05"/>
    <w:rsid w:val="00E300B6"/>
    <w:rsid w:val="00E3087F"/>
    <w:rsid w:val="00E30F9E"/>
    <w:rsid w:val="00E32A31"/>
    <w:rsid w:val="00E32B78"/>
    <w:rsid w:val="00E33D54"/>
    <w:rsid w:val="00E341BD"/>
    <w:rsid w:val="00E34BA7"/>
    <w:rsid w:val="00E36ADC"/>
    <w:rsid w:val="00E414E6"/>
    <w:rsid w:val="00E42387"/>
    <w:rsid w:val="00E42E13"/>
    <w:rsid w:val="00E43FCD"/>
    <w:rsid w:val="00E441C9"/>
    <w:rsid w:val="00E44AAD"/>
    <w:rsid w:val="00E46178"/>
    <w:rsid w:val="00E4640A"/>
    <w:rsid w:val="00E46978"/>
    <w:rsid w:val="00E47B34"/>
    <w:rsid w:val="00E50269"/>
    <w:rsid w:val="00E502B9"/>
    <w:rsid w:val="00E514BE"/>
    <w:rsid w:val="00E51F8B"/>
    <w:rsid w:val="00E520A0"/>
    <w:rsid w:val="00E52112"/>
    <w:rsid w:val="00E53573"/>
    <w:rsid w:val="00E537BA"/>
    <w:rsid w:val="00E54D25"/>
    <w:rsid w:val="00E56411"/>
    <w:rsid w:val="00E6003E"/>
    <w:rsid w:val="00E60399"/>
    <w:rsid w:val="00E60421"/>
    <w:rsid w:val="00E60786"/>
    <w:rsid w:val="00E61833"/>
    <w:rsid w:val="00E64047"/>
    <w:rsid w:val="00E64B7C"/>
    <w:rsid w:val="00E66BA6"/>
    <w:rsid w:val="00E66E71"/>
    <w:rsid w:val="00E66F2F"/>
    <w:rsid w:val="00E6756B"/>
    <w:rsid w:val="00E71323"/>
    <w:rsid w:val="00E71ADF"/>
    <w:rsid w:val="00E7228E"/>
    <w:rsid w:val="00E72726"/>
    <w:rsid w:val="00E732E0"/>
    <w:rsid w:val="00E734CD"/>
    <w:rsid w:val="00E73C4A"/>
    <w:rsid w:val="00E76BDC"/>
    <w:rsid w:val="00E77A4C"/>
    <w:rsid w:val="00E77B59"/>
    <w:rsid w:val="00E80A9F"/>
    <w:rsid w:val="00E81C5E"/>
    <w:rsid w:val="00E81F30"/>
    <w:rsid w:val="00E82500"/>
    <w:rsid w:val="00E82D8D"/>
    <w:rsid w:val="00E85A8A"/>
    <w:rsid w:val="00E85BA6"/>
    <w:rsid w:val="00E870B2"/>
    <w:rsid w:val="00E871E0"/>
    <w:rsid w:val="00E877C6"/>
    <w:rsid w:val="00E87B4A"/>
    <w:rsid w:val="00E91F7D"/>
    <w:rsid w:val="00E92BCE"/>
    <w:rsid w:val="00E930FB"/>
    <w:rsid w:val="00E93438"/>
    <w:rsid w:val="00E941EF"/>
    <w:rsid w:val="00E945F2"/>
    <w:rsid w:val="00E95596"/>
    <w:rsid w:val="00E95C06"/>
    <w:rsid w:val="00E95F08"/>
    <w:rsid w:val="00E96AE7"/>
    <w:rsid w:val="00E97584"/>
    <w:rsid w:val="00E97B90"/>
    <w:rsid w:val="00EA0160"/>
    <w:rsid w:val="00EA0185"/>
    <w:rsid w:val="00EA0D36"/>
    <w:rsid w:val="00EA1566"/>
    <w:rsid w:val="00EA187C"/>
    <w:rsid w:val="00EA2CDB"/>
    <w:rsid w:val="00EA35DF"/>
    <w:rsid w:val="00EA3F1A"/>
    <w:rsid w:val="00EA563E"/>
    <w:rsid w:val="00EA5DCE"/>
    <w:rsid w:val="00EA5E10"/>
    <w:rsid w:val="00EA7048"/>
    <w:rsid w:val="00EA789E"/>
    <w:rsid w:val="00EB016B"/>
    <w:rsid w:val="00EB1615"/>
    <w:rsid w:val="00EB34AD"/>
    <w:rsid w:val="00EB4525"/>
    <w:rsid w:val="00EB4550"/>
    <w:rsid w:val="00EB46C9"/>
    <w:rsid w:val="00EB4922"/>
    <w:rsid w:val="00EB4BD0"/>
    <w:rsid w:val="00EB76F3"/>
    <w:rsid w:val="00EC01A6"/>
    <w:rsid w:val="00EC100A"/>
    <w:rsid w:val="00EC2889"/>
    <w:rsid w:val="00EC28BD"/>
    <w:rsid w:val="00EC32AE"/>
    <w:rsid w:val="00EC3BF2"/>
    <w:rsid w:val="00EC4489"/>
    <w:rsid w:val="00EC4640"/>
    <w:rsid w:val="00EC497A"/>
    <w:rsid w:val="00EC66EA"/>
    <w:rsid w:val="00EC70E3"/>
    <w:rsid w:val="00EC7375"/>
    <w:rsid w:val="00EC7E3E"/>
    <w:rsid w:val="00ED3D45"/>
    <w:rsid w:val="00ED3FBC"/>
    <w:rsid w:val="00ED4E11"/>
    <w:rsid w:val="00ED5D1D"/>
    <w:rsid w:val="00ED6EC4"/>
    <w:rsid w:val="00ED7BF9"/>
    <w:rsid w:val="00EE1381"/>
    <w:rsid w:val="00EE18A6"/>
    <w:rsid w:val="00EE26B8"/>
    <w:rsid w:val="00EE3B22"/>
    <w:rsid w:val="00EE41A4"/>
    <w:rsid w:val="00EE51A2"/>
    <w:rsid w:val="00EE5358"/>
    <w:rsid w:val="00EE76E6"/>
    <w:rsid w:val="00EE7E2B"/>
    <w:rsid w:val="00EF0BEE"/>
    <w:rsid w:val="00EF14F5"/>
    <w:rsid w:val="00EF1B9E"/>
    <w:rsid w:val="00EF3F44"/>
    <w:rsid w:val="00EF49DA"/>
    <w:rsid w:val="00EF4EB1"/>
    <w:rsid w:val="00EF50D8"/>
    <w:rsid w:val="00EF638B"/>
    <w:rsid w:val="00EF6AFA"/>
    <w:rsid w:val="00EF723C"/>
    <w:rsid w:val="00F00E2A"/>
    <w:rsid w:val="00F01F88"/>
    <w:rsid w:val="00F034AD"/>
    <w:rsid w:val="00F03997"/>
    <w:rsid w:val="00F04090"/>
    <w:rsid w:val="00F055B5"/>
    <w:rsid w:val="00F05B2B"/>
    <w:rsid w:val="00F06080"/>
    <w:rsid w:val="00F109DF"/>
    <w:rsid w:val="00F110E8"/>
    <w:rsid w:val="00F1144E"/>
    <w:rsid w:val="00F1170B"/>
    <w:rsid w:val="00F117ED"/>
    <w:rsid w:val="00F12239"/>
    <w:rsid w:val="00F12A24"/>
    <w:rsid w:val="00F1407B"/>
    <w:rsid w:val="00F1486C"/>
    <w:rsid w:val="00F1495D"/>
    <w:rsid w:val="00F14FAB"/>
    <w:rsid w:val="00F15417"/>
    <w:rsid w:val="00F1557D"/>
    <w:rsid w:val="00F177E0"/>
    <w:rsid w:val="00F21AF1"/>
    <w:rsid w:val="00F2527E"/>
    <w:rsid w:val="00F25B20"/>
    <w:rsid w:val="00F25F21"/>
    <w:rsid w:val="00F30C7B"/>
    <w:rsid w:val="00F3284F"/>
    <w:rsid w:val="00F33BBF"/>
    <w:rsid w:val="00F34694"/>
    <w:rsid w:val="00F36671"/>
    <w:rsid w:val="00F36DCC"/>
    <w:rsid w:val="00F36E35"/>
    <w:rsid w:val="00F4224C"/>
    <w:rsid w:val="00F4231B"/>
    <w:rsid w:val="00F42837"/>
    <w:rsid w:val="00F43BF2"/>
    <w:rsid w:val="00F4539B"/>
    <w:rsid w:val="00F519FF"/>
    <w:rsid w:val="00F52D1F"/>
    <w:rsid w:val="00F539D5"/>
    <w:rsid w:val="00F56C00"/>
    <w:rsid w:val="00F5771F"/>
    <w:rsid w:val="00F61B0A"/>
    <w:rsid w:val="00F62566"/>
    <w:rsid w:val="00F62793"/>
    <w:rsid w:val="00F63318"/>
    <w:rsid w:val="00F63501"/>
    <w:rsid w:val="00F64148"/>
    <w:rsid w:val="00F669EC"/>
    <w:rsid w:val="00F70347"/>
    <w:rsid w:val="00F70477"/>
    <w:rsid w:val="00F70BD9"/>
    <w:rsid w:val="00F723E1"/>
    <w:rsid w:val="00F7380A"/>
    <w:rsid w:val="00F73841"/>
    <w:rsid w:val="00F746C2"/>
    <w:rsid w:val="00F76382"/>
    <w:rsid w:val="00F76403"/>
    <w:rsid w:val="00F773B2"/>
    <w:rsid w:val="00F804AB"/>
    <w:rsid w:val="00F80B1E"/>
    <w:rsid w:val="00F80BF2"/>
    <w:rsid w:val="00F83153"/>
    <w:rsid w:val="00F8316A"/>
    <w:rsid w:val="00F847F9"/>
    <w:rsid w:val="00F85E53"/>
    <w:rsid w:val="00F86A4C"/>
    <w:rsid w:val="00F86F71"/>
    <w:rsid w:val="00F874E6"/>
    <w:rsid w:val="00F87F59"/>
    <w:rsid w:val="00F9095F"/>
    <w:rsid w:val="00F90DCD"/>
    <w:rsid w:val="00F91AF4"/>
    <w:rsid w:val="00F927C1"/>
    <w:rsid w:val="00F92A58"/>
    <w:rsid w:val="00F92E1F"/>
    <w:rsid w:val="00F932A7"/>
    <w:rsid w:val="00F94443"/>
    <w:rsid w:val="00F95280"/>
    <w:rsid w:val="00F953F8"/>
    <w:rsid w:val="00F97824"/>
    <w:rsid w:val="00FA2B97"/>
    <w:rsid w:val="00FA539D"/>
    <w:rsid w:val="00FA67CA"/>
    <w:rsid w:val="00FA69BF"/>
    <w:rsid w:val="00FA7385"/>
    <w:rsid w:val="00FB19EF"/>
    <w:rsid w:val="00FB1A12"/>
    <w:rsid w:val="00FB2AFB"/>
    <w:rsid w:val="00FB4971"/>
    <w:rsid w:val="00FB5E83"/>
    <w:rsid w:val="00FB6434"/>
    <w:rsid w:val="00FB68FB"/>
    <w:rsid w:val="00FC0334"/>
    <w:rsid w:val="00FC284E"/>
    <w:rsid w:val="00FC2B8B"/>
    <w:rsid w:val="00FC2FA1"/>
    <w:rsid w:val="00FC49EF"/>
    <w:rsid w:val="00FC5A83"/>
    <w:rsid w:val="00FC60CD"/>
    <w:rsid w:val="00FC60CF"/>
    <w:rsid w:val="00FC6751"/>
    <w:rsid w:val="00FC6F45"/>
    <w:rsid w:val="00FC7BE6"/>
    <w:rsid w:val="00FD2A05"/>
    <w:rsid w:val="00FD2E98"/>
    <w:rsid w:val="00FD3800"/>
    <w:rsid w:val="00FD474A"/>
    <w:rsid w:val="00FD4F93"/>
    <w:rsid w:val="00FD5F89"/>
    <w:rsid w:val="00FD73AD"/>
    <w:rsid w:val="00FD75C8"/>
    <w:rsid w:val="00FD7679"/>
    <w:rsid w:val="00FE2F6D"/>
    <w:rsid w:val="00FE3C96"/>
    <w:rsid w:val="00FE6C42"/>
    <w:rsid w:val="00FF0428"/>
    <w:rsid w:val="00FF0A11"/>
    <w:rsid w:val="00FF1D1D"/>
    <w:rsid w:val="00FF2FCD"/>
    <w:rsid w:val="00FF3B54"/>
    <w:rsid w:val="00FF488C"/>
    <w:rsid w:val="00FF4C0A"/>
    <w:rsid w:val="00FF66F4"/>
    <w:rsid w:val="00FF6B53"/>
    <w:rsid w:val="00FF6D80"/>
    <w:rsid w:val="00FF7CCC"/>
    <w:rsid w:val="00FF7DF8"/>
    <w:rsid w:val="00FF7EC1"/>
    <w:rsid w:val="01824EB9"/>
    <w:rsid w:val="04B9EF7B"/>
    <w:rsid w:val="0E9E739D"/>
    <w:rsid w:val="12875784"/>
    <w:rsid w:val="1504B7CC"/>
    <w:rsid w:val="158F10D5"/>
    <w:rsid w:val="1757C069"/>
    <w:rsid w:val="1B47424F"/>
    <w:rsid w:val="1DD8FFB7"/>
    <w:rsid w:val="1F735884"/>
    <w:rsid w:val="1FE5C86A"/>
    <w:rsid w:val="2178E16F"/>
    <w:rsid w:val="24E83684"/>
    <w:rsid w:val="2556FAA8"/>
    <w:rsid w:val="259A0E49"/>
    <w:rsid w:val="275B45B1"/>
    <w:rsid w:val="294CB5F3"/>
    <w:rsid w:val="2B16F776"/>
    <w:rsid w:val="2C336D28"/>
    <w:rsid w:val="2DCF3D89"/>
    <w:rsid w:val="31418ACF"/>
    <w:rsid w:val="31825260"/>
    <w:rsid w:val="3386689F"/>
    <w:rsid w:val="372A9D1B"/>
    <w:rsid w:val="3C34FC1C"/>
    <w:rsid w:val="41614357"/>
    <w:rsid w:val="44973CE1"/>
    <w:rsid w:val="48B091B6"/>
    <w:rsid w:val="496AAE04"/>
    <w:rsid w:val="4A2A820E"/>
    <w:rsid w:val="50CF59B3"/>
    <w:rsid w:val="51DEB338"/>
    <w:rsid w:val="5B320C32"/>
    <w:rsid w:val="5E081F43"/>
    <w:rsid w:val="607CF0AC"/>
    <w:rsid w:val="60CAADE8"/>
    <w:rsid w:val="64E3A15D"/>
    <w:rsid w:val="6B66FA59"/>
    <w:rsid w:val="6C52577E"/>
    <w:rsid w:val="6DAA2D30"/>
    <w:rsid w:val="6EDFE782"/>
    <w:rsid w:val="781120C8"/>
    <w:rsid w:val="7961A680"/>
    <w:rsid w:val="7C226554"/>
    <w:rsid w:val="7F46FEF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CE9A"/>
  <w15:docId w15:val="{2215EBE0-0EE4-DC46-9DC4-CAD13D52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ZW"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1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1CE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1C5091"/>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paragraph" w:styleId="Heading5">
    <w:name w:val="heading 5"/>
    <w:basedOn w:val="Normal"/>
    <w:next w:val="Normal"/>
    <w:link w:val="Heading5Char"/>
    <w:uiPriority w:val="9"/>
    <w:semiHidden/>
    <w:unhideWhenUsed/>
    <w:qFormat/>
    <w:rsid w:val="00B3261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D8D"/>
    <w:rPr>
      <w:color w:val="0563C1" w:themeColor="hyperlink"/>
      <w:u w:val="single"/>
    </w:rPr>
  </w:style>
  <w:style w:type="character" w:styleId="UnresolvedMention">
    <w:name w:val="Unresolved Mention"/>
    <w:basedOn w:val="DefaultParagraphFont"/>
    <w:uiPriority w:val="99"/>
    <w:semiHidden/>
    <w:unhideWhenUsed/>
    <w:rsid w:val="00795D8D"/>
    <w:rPr>
      <w:color w:val="605E5C"/>
      <w:shd w:val="clear" w:color="auto" w:fill="E1DFDD"/>
    </w:rPr>
  </w:style>
  <w:style w:type="paragraph" w:styleId="Footer">
    <w:name w:val="footer"/>
    <w:basedOn w:val="Normal"/>
    <w:link w:val="FooterChar"/>
    <w:uiPriority w:val="99"/>
    <w:unhideWhenUsed/>
    <w:rsid w:val="000F0052"/>
    <w:pPr>
      <w:tabs>
        <w:tab w:val="center" w:pos="4513"/>
        <w:tab w:val="right" w:pos="9026"/>
      </w:tabs>
    </w:pPr>
  </w:style>
  <w:style w:type="character" w:customStyle="1" w:styleId="FooterChar">
    <w:name w:val="Footer Char"/>
    <w:basedOn w:val="DefaultParagraphFont"/>
    <w:link w:val="Footer"/>
    <w:uiPriority w:val="99"/>
    <w:rsid w:val="000F0052"/>
  </w:style>
  <w:style w:type="character" w:styleId="PageNumber">
    <w:name w:val="page number"/>
    <w:basedOn w:val="DefaultParagraphFont"/>
    <w:uiPriority w:val="99"/>
    <w:semiHidden/>
    <w:unhideWhenUsed/>
    <w:rsid w:val="000F0052"/>
  </w:style>
  <w:style w:type="character" w:styleId="FollowedHyperlink">
    <w:name w:val="FollowedHyperlink"/>
    <w:basedOn w:val="DefaultParagraphFont"/>
    <w:uiPriority w:val="99"/>
    <w:semiHidden/>
    <w:unhideWhenUsed/>
    <w:rsid w:val="0014139D"/>
    <w:rPr>
      <w:color w:val="954F72" w:themeColor="followedHyperlink"/>
      <w:u w:val="single"/>
    </w:rPr>
  </w:style>
  <w:style w:type="character" w:styleId="PlaceholderText">
    <w:name w:val="Placeholder Text"/>
    <w:basedOn w:val="DefaultParagraphFont"/>
    <w:uiPriority w:val="99"/>
    <w:semiHidden/>
    <w:rsid w:val="008934CD"/>
    <w:rPr>
      <w:color w:val="808080"/>
    </w:rPr>
  </w:style>
  <w:style w:type="paragraph" w:styleId="ListParagraph">
    <w:name w:val="List Paragraph"/>
    <w:basedOn w:val="Normal"/>
    <w:uiPriority w:val="34"/>
    <w:qFormat/>
    <w:rsid w:val="00726567"/>
    <w:pPr>
      <w:ind w:left="720"/>
      <w:contextualSpacing/>
    </w:pPr>
  </w:style>
  <w:style w:type="paragraph" w:styleId="Bibliography">
    <w:name w:val="Bibliography"/>
    <w:basedOn w:val="Normal"/>
    <w:next w:val="Normal"/>
    <w:uiPriority w:val="37"/>
    <w:unhideWhenUsed/>
    <w:rsid w:val="00734E00"/>
    <w:pPr>
      <w:tabs>
        <w:tab w:val="left" w:pos="500"/>
      </w:tabs>
      <w:spacing w:after="240"/>
      <w:ind w:left="504" w:hanging="504"/>
    </w:pPr>
  </w:style>
  <w:style w:type="paragraph" w:styleId="Header">
    <w:name w:val="header"/>
    <w:basedOn w:val="Normal"/>
    <w:link w:val="HeaderChar"/>
    <w:uiPriority w:val="99"/>
    <w:unhideWhenUsed/>
    <w:rsid w:val="00391BD7"/>
    <w:pPr>
      <w:tabs>
        <w:tab w:val="center" w:pos="4513"/>
        <w:tab w:val="right" w:pos="9026"/>
      </w:tabs>
    </w:pPr>
  </w:style>
  <w:style w:type="character" w:customStyle="1" w:styleId="HeaderChar">
    <w:name w:val="Header Char"/>
    <w:basedOn w:val="DefaultParagraphFont"/>
    <w:link w:val="Header"/>
    <w:uiPriority w:val="99"/>
    <w:rsid w:val="00391BD7"/>
  </w:style>
  <w:style w:type="paragraph" w:styleId="Revision">
    <w:name w:val="Revision"/>
    <w:hidden/>
    <w:uiPriority w:val="99"/>
    <w:semiHidden/>
    <w:rsid w:val="00D5154C"/>
  </w:style>
  <w:style w:type="character" w:styleId="CommentReference">
    <w:name w:val="annotation reference"/>
    <w:basedOn w:val="DefaultParagraphFont"/>
    <w:uiPriority w:val="99"/>
    <w:semiHidden/>
    <w:unhideWhenUsed/>
    <w:rsid w:val="00A13CED"/>
    <w:rPr>
      <w:sz w:val="16"/>
      <w:szCs w:val="16"/>
    </w:rPr>
  </w:style>
  <w:style w:type="paragraph" w:styleId="CommentText">
    <w:name w:val="annotation text"/>
    <w:basedOn w:val="Normal"/>
    <w:link w:val="CommentTextChar"/>
    <w:uiPriority w:val="99"/>
    <w:unhideWhenUsed/>
    <w:rsid w:val="00A13CED"/>
    <w:rPr>
      <w:sz w:val="20"/>
      <w:szCs w:val="20"/>
    </w:rPr>
  </w:style>
  <w:style w:type="character" w:customStyle="1" w:styleId="CommentTextChar">
    <w:name w:val="Comment Text Char"/>
    <w:basedOn w:val="DefaultParagraphFont"/>
    <w:link w:val="CommentText"/>
    <w:uiPriority w:val="99"/>
    <w:rsid w:val="00A13CED"/>
    <w:rPr>
      <w:sz w:val="20"/>
      <w:szCs w:val="20"/>
    </w:rPr>
  </w:style>
  <w:style w:type="paragraph" w:styleId="CommentSubject">
    <w:name w:val="annotation subject"/>
    <w:basedOn w:val="CommentText"/>
    <w:next w:val="CommentText"/>
    <w:link w:val="CommentSubjectChar"/>
    <w:uiPriority w:val="99"/>
    <w:semiHidden/>
    <w:unhideWhenUsed/>
    <w:rsid w:val="00A13CED"/>
    <w:rPr>
      <w:b/>
      <w:bCs/>
    </w:rPr>
  </w:style>
  <w:style w:type="character" w:customStyle="1" w:styleId="CommentSubjectChar">
    <w:name w:val="Comment Subject Char"/>
    <w:basedOn w:val="CommentTextChar"/>
    <w:link w:val="CommentSubject"/>
    <w:uiPriority w:val="99"/>
    <w:semiHidden/>
    <w:rsid w:val="00A13CED"/>
    <w:rPr>
      <w:b/>
      <w:bCs/>
      <w:sz w:val="20"/>
      <w:szCs w:val="20"/>
    </w:rPr>
  </w:style>
  <w:style w:type="character" w:customStyle="1" w:styleId="Heading4Char">
    <w:name w:val="Heading 4 Char"/>
    <w:basedOn w:val="DefaultParagraphFont"/>
    <w:link w:val="Heading4"/>
    <w:uiPriority w:val="9"/>
    <w:rsid w:val="001C5091"/>
    <w:rPr>
      <w:rFonts w:ascii="Times New Roman" w:eastAsia="Times New Roman" w:hAnsi="Times New Roman" w:cs="Times New Roman"/>
      <w:b/>
      <w:bCs/>
      <w:kern w:val="0"/>
      <w:lang w:eastAsia="en-GB"/>
      <w14:ligatures w14:val="none"/>
    </w:rPr>
  </w:style>
  <w:style w:type="paragraph" w:styleId="BalloonText">
    <w:name w:val="Balloon Text"/>
    <w:basedOn w:val="Normal"/>
    <w:link w:val="BalloonTextChar"/>
    <w:uiPriority w:val="99"/>
    <w:semiHidden/>
    <w:unhideWhenUsed/>
    <w:rsid w:val="003B5B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B05"/>
    <w:rPr>
      <w:rFonts w:ascii="Segoe UI" w:hAnsi="Segoe UI" w:cs="Segoe UI"/>
      <w:sz w:val="18"/>
      <w:szCs w:val="18"/>
    </w:rPr>
  </w:style>
  <w:style w:type="character" w:styleId="Emphasis">
    <w:name w:val="Emphasis"/>
    <w:basedOn w:val="DefaultParagraphFont"/>
    <w:uiPriority w:val="20"/>
    <w:qFormat/>
    <w:rsid w:val="00A56F00"/>
    <w:rPr>
      <w:i/>
      <w:iCs/>
    </w:rPr>
  </w:style>
  <w:style w:type="character" w:customStyle="1" w:styleId="apple-converted-space">
    <w:name w:val="apple-converted-space"/>
    <w:basedOn w:val="DefaultParagraphFont"/>
    <w:rsid w:val="00A56F00"/>
  </w:style>
  <w:style w:type="table" w:styleId="TableGrid">
    <w:name w:val="Table Grid"/>
    <w:basedOn w:val="TableNormal"/>
    <w:uiPriority w:val="39"/>
    <w:rsid w:val="00886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F73A6"/>
  </w:style>
  <w:style w:type="character" w:customStyle="1" w:styleId="Heading5Char">
    <w:name w:val="Heading 5 Char"/>
    <w:basedOn w:val="DefaultParagraphFont"/>
    <w:link w:val="Heading5"/>
    <w:uiPriority w:val="9"/>
    <w:semiHidden/>
    <w:rsid w:val="00B3261C"/>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sid w:val="005811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31CE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601876">
      <w:bodyDiv w:val="1"/>
      <w:marLeft w:val="0"/>
      <w:marRight w:val="0"/>
      <w:marTop w:val="0"/>
      <w:marBottom w:val="0"/>
      <w:divBdr>
        <w:top w:val="none" w:sz="0" w:space="0" w:color="auto"/>
        <w:left w:val="none" w:sz="0" w:space="0" w:color="auto"/>
        <w:bottom w:val="none" w:sz="0" w:space="0" w:color="auto"/>
        <w:right w:val="none" w:sz="0" w:space="0" w:color="auto"/>
      </w:divBdr>
    </w:div>
    <w:div w:id="166293349">
      <w:bodyDiv w:val="1"/>
      <w:marLeft w:val="0"/>
      <w:marRight w:val="0"/>
      <w:marTop w:val="0"/>
      <w:marBottom w:val="0"/>
      <w:divBdr>
        <w:top w:val="none" w:sz="0" w:space="0" w:color="auto"/>
        <w:left w:val="none" w:sz="0" w:space="0" w:color="auto"/>
        <w:bottom w:val="none" w:sz="0" w:space="0" w:color="auto"/>
        <w:right w:val="none" w:sz="0" w:space="0" w:color="auto"/>
      </w:divBdr>
    </w:div>
    <w:div w:id="172842335">
      <w:bodyDiv w:val="1"/>
      <w:marLeft w:val="0"/>
      <w:marRight w:val="0"/>
      <w:marTop w:val="0"/>
      <w:marBottom w:val="0"/>
      <w:divBdr>
        <w:top w:val="none" w:sz="0" w:space="0" w:color="auto"/>
        <w:left w:val="none" w:sz="0" w:space="0" w:color="auto"/>
        <w:bottom w:val="none" w:sz="0" w:space="0" w:color="auto"/>
        <w:right w:val="none" w:sz="0" w:space="0" w:color="auto"/>
      </w:divBdr>
      <w:divsChild>
        <w:div w:id="232206603">
          <w:marLeft w:val="0"/>
          <w:marRight w:val="0"/>
          <w:marTop w:val="0"/>
          <w:marBottom w:val="0"/>
          <w:divBdr>
            <w:top w:val="none" w:sz="0" w:space="0" w:color="auto"/>
            <w:left w:val="none" w:sz="0" w:space="0" w:color="auto"/>
            <w:bottom w:val="none" w:sz="0" w:space="0" w:color="auto"/>
            <w:right w:val="none" w:sz="0" w:space="0" w:color="auto"/>
          </w:divBdr>
        </w:div>
      </w:divsChild>
    </w:div>
    <w:div w:id="285741212">
      <w:bodyDiv w:val="1"/>
      <w:marLeft w:val="0"/>
      <w:marRight w:val="0"/>
      <w:marTop w:val="0"/>
      <w:marBottom w:val="0"/>
      <w:divBdr>
        <w:top w:val="none" w:sz="0" w:space="0" w:color="auto"/>
        <w:left w:val="none" w:sz="0" w:space="0" w:color="auto"/>
        <w:bottom w:val="none" w:sz="0" w:space="0" w:color="auto"/>
        <w:right w:val="none" w:sz="0" w:space="0" w:color="auto"/>
      </w:divBdr>
    </w:div>
    <w:div w:id="338849569">
      <w:bodyDiv w:val="1"/>
      <w:marLeft w:val="0"/>
      <w:marRight w:val="0"/>
      <w:marTop w:val="0"/>
      <w:marBottom w:val="0"/>
      <w:divBdr>
        <w:top w:val="none" w:sz="0" w:space="0" w:color="auto"/>
        <w:left w:val="none" w:sz="0" w:space="0" w:color="auto"/>
        <w:bottom w:val="none" w:sz="0" w:space="0" w:color="auto"/>
        <w:right w:val="none" w:sz="0" w:space="0" w:color="auto"/>
      </w:divBdr>
    </w:div>
    <w:div w:id="569655966">
      <w:bodyDiv w:val="1"/>
      <w:marLeft w:val="0"/>
      <w:marRight w:val="0"/>
      <w:marTop w:val="0"/>
      <w:marBottom w:val="0"/>
      <w:divBdr>
        <w:top w:val="none" w:sz="0" w:space="0" w:color="auto"/>
        <w:left w:val="none" w:sz="0" w:space="0" w:color="auto"/>
        <w:bottom w:val="none" w:sz="0" w:space="0" w:color="auto"/>
        <w:right w:val="none" w:sz="0" w:space="0" w:color="auto"/>
      </w:divBdr>
    </w:div>
    <w:div w:id="591815172">
      <w:bodyDiv w:val="1"/>
      <w:marLeft w:val="0"/>
      <w:marRight w:val="0"/>
      <w:marTop w:val="0"/>
      <w:marBottom w:val="0"/>
      <w:divBdr>
        <w:top w:val="none" w:sz="0" w:space="0" w:color="auto"/>
        <w:left w:val="none" w:sz="0" w:space="0" w:color="auto"/>
        <w:bottom w:val="none" w:sz="0" w:space="0" w:color="auto"/>
        <w:right w:val="none" w:sz="0" w:space="0" w:color="auto"/>
      </w:divBdr>
    </w:div>
    <w:div w:id="673343372">
      <w:bodyDiv w:val="1"/>
      <w:marLeft w:val="0"/>
      <w:marRight w:val="0"/>
      <w:marTop w:val="0"/>
      <w:marBottom w:val="0"/>
      <w:divBdr>
        <w:top w:val="none" w:sz="0" w:space="0" w:color="auto"/>
        <w:left w:val="none" w:sz="0" w:space="0" w:color="auto"/>
        <w:bottom w:val="none" w:sz="0" w:space="0" w:color="auto"/>
        <w:right w:val="none" w:sz="0" w:space="0" w:color="auto"/>
      </w:divBdr>
    </w:div>
    <w:div w:id="929965018">
      <w:bodyDiv w:val="1"/>
      <w:marLeft w:val="0"/>
      <w:marRight w:val="0"/>
      <w:marTop w:val="0"/>
      <w:marBottom w:val="0"/>
      <w:divBdr>
        <w:top w:val="none" w:sz="0" w:space="0" w:color="auto"/>
        <w:left w:val="none" w:sz="0" w:space="0" w:color="auto"/>
        <w:bottom w:val="none" w:sz="0" w:space="0" w:color="auto"/>
        <w:right w:val="none" w:sz="0" w:space="0" w:color="auto"/>
      </w:divBdr>
      <w:divsChild>
        <w:div w:id="1636136423">
          <w:marLeft w:val="0"/>
          <w:marRight w:val="0"/>
          <w:marTop w:val="0"/>
          <w:marBottom w:val="0"/>
          <w:divBdr>
            <w:top w:val="none" w:sz="0" w:space="0" w:color="auto"/>
            <w:left w:val="none" w:sz="0" w:space="0" w:color="auto"/>
            <w:bottom w:val="none" w:sz="0" w:space="0" w:color="auto"/>
            <w:right w:val="none" w:sz="0" w:space="0" w:color="auto"/>
          </w:divBdr>
        </w:div>
      </w:divsChild>
    </w:div>
    <w:div w:id="1041594993">
      <w:bodyDiv w:val="1"/>
      <w:marLeft w:val="0"/>
      <w:marRight w:val="0"/>
      <w:marTop w:val="0"/>
      <w:marBottom w:val="0"/>
      <w:divBdr>
        <w:top w:val="none" w:sz="0" w:space="0" w:color="auto"/>
        <w:left w:val="none" w:sz="0" w:space="0" w:color="auto"/>
        <w:bottom w:val="none" w:sz="0" w:space="0" w:color="auto"/>
        <w:right w:val="none" w:sz="0" w:space="0" w:color="auto"/>
      </w:divBdr>
    </w:div>
    <w:div w:id="1385445312">
      <w:bodyDiv w:val="1"/>
      <w:marLeft w:val="0"/>
      <w:marRight w:val="0"/>
      <w:marTop w:val="0"/>
      <w:marBottom w:val="0"/>
      <w:divBdr>
        <w:top w:val="none" w:sz="0" w:space="0" w:color="auto"/>
        <w:left w:val="none" w:sz="0" w:space="0" w:color="auto"/>
        <w:bottom w:val="none" w:sz="0" w:space="0" w:color="auto"/>
        <w:right w:val="none" w:sz="0" w:space="0" w:color="auto"/>
      </w:divBdr>
    </w:div>
    <w:div w:id="1631935729">
      <w:bodyDiv w:val="1"/>
      <w:marLeft w:val="0"/>
      <w:marRight w:val="0"/>
      <w:marTop w:val="0"/>
      <w:marBottom w:val="0"/>
      <w:divBdr>
        <w:top w:val="none" w:sz="0" w:space="0" w:color="auto"/>
        <w:left w:val="none" w:sz="0" w:space="0" w:color="auto"/>
        <w:bottom w:val="none" w:sz="0" w:space="0" w:color="auto"/>
        <w:right w:val="none" w:sz="0" w:space="0" w:color="auto"/>
      </w:divBdr>
    </w:div>
    <w:div w:id="1688098737">
      <w:bodyDiv w:val="1"/>
      <w:marLeft w:val="0"/>
      <w:marRight w:val="0"/>
      <w:marTop w:val="0"/>
      <w:marBottom w:val="0"/>
      <w:divBdr>
        <w:top w:val="none" w:sz="0" w:space="0" w:color="auto"/>
        <w:left w:val="none" w:sz="0" w:space="0" w:color="auto"/>
        <w:bottom w:val="none" w:sz="0" w:space="0" w:color="auto"/>
        <w:right w:val="none" w:sz="0" w:space="0" w:color="auto"/>
      </w:divBdr>
    </w:div>
    <w:div w:id="1745176907">
      <w:bodyDiv w:val="1"/>
      <w:marLeft w:val="0"/>
      <w:marRight w:val="0"/>
      <w:marTop w:val="0"/>
      <w:marBottom w:val="0"/>
      <w:divBdr>
        <w:top w:val="none" w:sz="0" w:space="0" w:color="auto"/>
        <w:left w:val="none" w:sz="0" w:space="0" w:color="auto"/>
        <w:bottom w:val="none" w:sz="0" w:space="0" w:color="auto"/>
        <w:right w:val="none" w:sz="0" w:space="0" w:color="auto"/>
      </w:divBdr>
    </w:div>
    <w:div w:id="1848715064">
      <w:bodyDiv w:val="1"/>
      <w:marLeft w:val="0"/>
      <w:marRight w:val="0"/>
      <w:marTop w:val="0"/>
      <w:marBottom w:val="0"/>
      <w:divBdr>
        <w:top w:val="none" w:sz="0" w:space="0" w:color="auto"/>
        <w:left w:val="none" w:sz="0" w:space="0" w:color="auto"/>
        <w:bottom w:val="none" w:sz="0" w:space="0" w:color="auto"/>
        <w:right w:val="none" w:sz="0" w:space="0" w:color="auto"/>
      </w:divBdr>
      <w:divsChild>
        <w:div w:id="1117677802">
          <w:marLeft w:val="0"/>
          <w:marRight w:val="0"/>
          <w:marTop w:val="0"/>
          <w:marBottom w:val="0"/>
          <w:divBdr>
            <w:top w:val="none" w:sz="0" w:space="0" w:color="auto"/>
            <w:left w:val="none" w:sz="0" w:space="0" w:color="auto"/>
            <w:bottom w:val="none" w:sz="0" w:space="0" w:color="auto"/>
            <w:right w:val="none" w:sz="0" w:space="0" w:color="auto"/>
          </w:divBdr>
        </w:div>
      </w:divsChild>
    </w:div>
    <w:div w:id="2134665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fadzwa.Madanhire@lshtm.ac.uk" TargetMode="External"/><Relationship Id="rId13" Type="http://schemas.openxmlformats.org/officeDocument/2006/relationships/footer" Target="footer3.xml"/><Relationship Id="rId18" Type="http://schemas.openxmlformats.org/officeDocument/2006/relationships/hyperlink" Target="https://www.iofbonehealth.org/calcium-calculator"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tif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ctr.samrc.ac.za/" TargetMode="External"/><Relationship Id="rId24" Type="http://schemas.openxmlformats.org/officeDocument/2006/relationships/image" Target="media/image8.tiff"/><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7.tiff"/><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nof.org/patients/treatment/calciumvitamin-d/a-guide-to-calcium-rich-food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6.tiff"/><Relationship Id="rId27"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38C94-69AF-4C9B-BC90-174B55245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36</Pages>
  <Words>30505</Words>
  <Characters>173880</Characters>
  <Application>Microsoft Office Word</Application>
  <DocSecurity>0</DocSecurity>
  <Lines>1449</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Tafadzwa Madanhire</dc:creator>
  <cp:keywords/>
  <dc:description/>
  <cp:lastModifiedBy>Tafadzwa Madanhire</cp:lastModifiedBy>
  <cp:revision>22</cp:revision>
  <dcterms:created xsi:type="dcterms:W3CDTF">2025-01-05T13:18:00Z</dcterms:created>
  <dcterms:modified xsi:type="dcterms:W3CDTF">2025-03-24T08:38:00Z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id="YJcaXryS"/&gt;&lt;style id="http://www.zotero.org/styles/vancouver-superscript" locale="en-US" hasBibliography="1" bibliographyStyleHasBeenSet="1"/&gt;&lt;prefs&gt;&lt;pref name="fieldType" value="Field"/&gt;&lt;pref na</vt:lpwstr>
  </property>
  <property fmtid="{D5CDD505-2E9C-101B-9397-08002B2CF9AE}" pid="3" name="ZOTERO_PREF_2">
    <vt:lpwstr>me="delayCitationUpdates" value="true"/&gt;&lt;pref name="dontAskDelayCitationUpdates" value="true"/&gt;&lt;/prefs&gt;&lt;/data&gt;</vt:lpwstr>
  </property>
</Properties>
</file>