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499" w:rsidRPr="007A11D3" w:rsidRDefault="00F41499" w:rsidP="00F41499">
      <w:pPr>
        <w:spacing w:after="0" w:line="360" w:lineRule="auto"/>
        <w:ind w:left="57" w:right="57"/>
      </w:pPr>
      <w:r w:rsidRPr="007A11D3">
        <w:rPr>
          <w:b/>
        </w:rPr>
        <w:t xml:space="preserve">Supplementary Table </w:t>
      </w:r>
      <w:r w:rsidR="005A79AB" w:rsidRPr="007A11D3">
        <w:rPr>
          <w:b/>
        </w:rPr>
        <w:t>S</w:t>
      </w:r>
      <w:r w:rsidRPr="007A11D3">
        <w:rPr>
          <w:b/>
        </w:rPr>
        <w:t xml:space="preserve">1. </w:t>
      </w:r>
      <w:r w:rsidRPr="007A11D3">
        <w:t>Calculation of the neighbourhood walkability index.</w:t>
      </w:r>
    </w:p>
    <w:tbl>
      <w:tblPr>
        <w:tblStyle w:val="TableGrid"/>
        <w:tblW w:w="13068" w:type="dxa"/>
        <w:tblInd w:w="5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5333"/>
        <w:gridCol w:w="1655"/>
        <w:gridCol w:w="1655"/>
        <w:gridCol w:w="1076"/>
        <w:gridCol w:w="1068"/>
        <w:gridCol w:w="970"/>
      </w:tblGrid>
      <w:tr w:rsidR="00565B87" w:rsidRPr="007A11D3" w:rsidTr="00565B87">
        <w:tc>
          <w:tcPr>
            <w:tcW w:w="1311" w:type="dxa"/>
            <w:tcBorders>
              <w:top w:val="single" w:sz="4" w:space="0" w:color="auto"/>
            </w:tcBorders>
          </w:tcPr>
          <w:p w:rsidR="00565B87" w:rsidRPr="007A11D3" w:rsidRDefault="00565B87" w:rsidP="00F41499">
            <w:pPr>
              <w:spacing w:after="0" w:line="360" w:lineRule="auto"/>
              <w:ind w:right="57"/>
              <w:rPr>
                <w:b/>
              </w:rPr>
            </w:pPr>
          </w:p>
        </w:tc>
        <w:tc>
          <w:tcPr>
            <w:tcW w:w="5333" w:type="dxa"/>
            <w:tcBorders>
              <w:top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Values used to calculate z-score</w:t>
            </w:r>
          </w:p>
        </w:tc>
      </w:tr>
      <w:tr w:rsidR="00565B87" w:rsidRPr="007A11D3" w:rsidTr="00565B87">
        <w:tc>
          <w:tcPr>
            <w:tcW w:w="1311" w:type="dxa"/>
            <w:tcBorders>
              <w:bottom w:val="single" w:sz="4" w:space="0" w:color="auto"/>
            </w:tcBorders>
          </w:tcPr>
          <w:p w:rsidR="00565B87" w:rsidRPr="007A11D3" w:rsidRDefault="00565B87" w:rsidP="00F41499">
            <w:pPr>
              <w:spacing w:after="0" w:line="360" w:lineRule="auto"/>
              <w:ind w:right="57"/>
              <w:rPr>
                <w:b/>
              </w:rPr>
            </w:pPr>
            <w:r w:rsidRPr="007A11D3">
              <w:rPr>
                <w:b/>
              </w:rPr>
              <w:t>Walkability measure</w:t>
            </w:r>
          </w:p>
        </w:tc>
        <w:tc>
          <w:tcPr>
            <w:tcW w:w="5333" w:type="dxa"/>
            <w:tcBorders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Definition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Values</w:t>
            </w: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Interpretation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Reverse code?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Mean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565B87" w:rsidRPr="007A11D3" w:rsidRDefault="00565B87" w:rsidP="0018080A">
            <w:pPr>
              <w:spacing w:after="0" w:line="360" w:lineRule="auto"/>
              <w:ind w:right="57"/>
              <w:jc w:val="center"/>
              <w:rPr>
                <w:b/>
              </w:rPr>
            </w:pPr>
            <w:r w:rsidRPr="007A11D3">
              <w:rPr>
                <w:b/>
              </w:rPr>
              <w:t>SD</w:t>
            </w:r>
          </w:p>
        </w:tc>
      </w:tr>
      <w:tr w:rsidR="00565B87" w:rsidRPr="007A11D3" w:rsidTr="00565B87">
        <w:tc>
          <w:tcPr>
            <w:tcW w:w="1311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r w:rsidRPr="007A11D3">
              <w:t>Effective walkable area</w:t>
            </w:r>
          </w:p>
        </w:tc>
        <w:tc>
          <w:tcPr>
            <w:tcW w:w="5333" w:type="dxa"/>
            <w:tcBorders>
              <w:top w:val="single" w:sz="4" w:space="0" w:color="auto"/>
            </w:tcBorders>
          </w:tcPr>
          <w:p w:rsidR="00565B87" w:rsidRPr="007A11D3" w:rsidRDefault="009E7E13" w:rsidP="009E7E13">
            <w:pPr>
              <w:spacing w:after="0" w:line="360" w:lineRule="auto"/>
              <w:ind w:right="57"/>
            </w:pPr>
            <w:r w:rsidRPr="007A11D3">
              <w:t>Road network</w:t>
            </w:r>
            <w:r w:rsidR="00565B87" w:rsidRPr="007A11D3">
              <w:t xml:space="preserve"> neighbourhood divided by circular neighbourhood</w:t>
            </w:r>
            <w:r w:rsidRPr="007A11D3">
              <w:t>,</w:t>
            </w:r>
            <w:r w:rsidR="00565B87" w:rsidRPr="007A11D3">
              <w:t xml:space="preserve"> where the circular neighbourhood represents the maximum potential area th</w:t>
            </w:r>
            <w:r w:rsidRPr="007A11D3">
              <w:t xml:space="preserve">e road network </w:t>
            </w:r>
            <w:r w:rsidR="00565B87" w:rsidRPr="007A11D3">
              <w:t>could cover</w:t>
            </w:r>
            <w:r w:rsidRPr="007A11D3">
              <w:t>.</w:t>
            </w:r>
            <w:r w:rsidR="00565B87" w:rsidRPr="007A11D3"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Range between 0 and 1</w:t>
            </w: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Higher value indicates more walkable neighbourhood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No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pPr>
              <w:jc w:val="right"/>
            </w:pPr>
            <w:r w:rsidRPr="007A11D3">
              <w:t xml:space="preserve">0.47 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0.14</w:t>
            </w:r>
          </w:p>
        </w:tc>
      </w:tr>
      <w:tr w:rsidR="00565B87" w:rsidRPr="007A11D3" w:rsidTr="00565B87">
        <w:tc>
          <w:tcPr>
            <w:tcW w:w="1311" w:type="dxa"/>
          </w:tcPr>
          <w:p w:rsidR="00565B87" w:rsidRPr="007A11D3" w:rsidRDefault="00565B87" w:rsidP="00565B87">
            <w:r w:rsidRPr="007A11D3">
              <w:t>Road density</w:t>
            </w:r>
          </w:p>
        </w:tc>
        <w:tc>
          <w:tcPr>
            <w:tcW w:w="5333" w:type="dxa"/>
          </w:tcPr>
          <w:p w:rsidR="00565B87" w:rsidRPr="007A11D3" w:rsidRDefault="00565B87" w:rsidP="009E7E13">
            <w:pPr>
              <w:spacing w:after="0" w:line="360" w:lineRule="auto"/>
              <w:ind w:right="57"/>
            </w:pPr>
            <w:r w:rsidRPr="007A11D3">
              <w:t>Length of roads (km) within each neighbourhood divided by the area of the neighbourhood (km</w:t>
            </w:r>
            <w:r w:rsidRPr="007A11D3">
              <w:rPr>
                <w:vertAlign w:val="superscript"/>
              </w:rPr>
              <w:t>2</w:t>
            </w:r>
            <w:r w:rsidRPr="007A11D3">
              <w:t>)</w:t>
            </w:r>
            <w:r w:rsidR="009E7E13" w:rsidRPr="007A11D3">
              <w:t>.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Dependent on neighbourhood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Higher value indicates more walkable neighbourhood</w:t>
            </w:r>
          </w:p>
        </w:tc>
        <w:tc>
          <w:tcPr>
            <w:tcW w:w="1076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No</w:t>
            </w:r>
          </w:p>
        </w:tc>
        <w:tc>
          <w:tcPr>
            <w:tcW w:w="1068" w:type="dxa"/>
          </w:tcPr>
          <w:p w:rsidR="00565B87" w:rsidRPr="007A11D3" w:rsidRDefault="00565B87" w:rsidP="00565B87">
            <w:pPr>
              <w:jc w:val="right"/>
            </w:pPr>
            <w:r w:rsidRPr="007A11D3">
              <w:t xml:space="preserve">10.27 </w:t>
            </w:r>
          </w:p>
        </w:tc>
        <w:tc>
          <w:tcPr>
            <w:tcW w:w="970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4.07</w:t>
            </w:r>
          </w:p>
        </w:tc>
      </w:tr>
      <w:tr w:rsidR="00565B87" w:rsidRPr="007A11D3" w:rsidTr="00565B87">
        <w:tc>
          <w:tcPr>
            <w:tcW w:w="1311" w:type="dxa"/>
          </w:tcPr>
          <w:p w:rsidR="00565B87" w:rsidRPr="007A11D3" w:rsidRDefault="00565B87" w:rsidP="00565B87">
            <w:r w:rsidRPr="007A11D3">
              <w:t>Footpath density</w:t>
            </w:r>
          </w:p>
        </w:tc>
        <w:tc>
          <w:tcPr>
            <w:tcW w:w="5333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Length of footpaths (km) within each neighbourhood divided by the area of the neighbourhood (km</w:t>
            </w:r>
            <w:r w:rsidRPr="007A11D3">
              <w:rPr>
                <w:vertAlign w:val="superscript"/>
              </w:rPr>
              <w:t>2</w:t>
            </w:r>
            <w:r w:rsidRPr="007A11D3">
              <w:t>)</w:t>
            </w:r>
            <w:r w:rsidR="00E2309D" w:rsidRPr="007A11D3">
              <w:t>.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Dependent on neighbourhood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Higher value indicates more walkable neighbourhood</w:t>
            </w:r>
          </w:p>
        </w:tc>
        <w:tc>
          <w:tcPr>
            <w:tcW w:w="1076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No</w:t>
            </w:r>
          </w:p>
        </w:tc>
        <w:tc>
          <w:tcPr>
            <w:tcW w:w="1068" w:type="dxa"/>
          </w:tcPr>
          <w:p w:rsidR="00565B87" w:rsidRPr="007A11D3" w:rsidRDefault="00565B87" w:rsidP="00565B87">
            <w:pPr>
              <w:jc w:val="right"/>
            </w:pPr>
            <w:r w:rsidRPr="007A11D3">
              <w:t xml:space="preserve">0.74 </w:t>
            </w:r>
          </w:p>
        </w:tc>
        <w:tc>
          <w:tcPr>
            <w:tcW w:w="970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0.86</w:t>
            </w:r>
          </w:p>
        </w:tc>
      </w:tr>
      <w:tr w:rsidR="00565B87" w:rsidRPr="007A11D3" w:rsidTr="00565B87">
        <w:tc>
          <w:tcPr>
            <w:tcW w:w="1311" w:type="dxa"/>
          </w:tcPr>
          <w:p w:rsidR="00565B87" w:rsidRPr="007A11D3" w:rsidRDefault="00565B87" w:rsidP="00565B87">
            <w:r w:rsidRPr="007A11D3">
              <w:t>Junctions</w:t>
            </w:r>
          </w:p>
        </w:tc>
        <w:tc>
          <w:tcPr>
            <w:tcW w:w="5333" w:type="dxa"/>
          </w:tcPr>
          <w:p w:rsidR="00565B87" w:rsidRPr="007A11D3" w:rsidRDefault="00565B87" w:rsidP="00E2309D">
            <w:pPr>
              <w:spacing w:after="0" w:line="360" w:lineRule="auto"/>
              <w:ind w:right="57"/>
            </w:pPr>
            <w:r w:rsidRPr="007A11D3">
              <w:t>Number of junctions per km of road within each neighbourhood</w:t>
            </w:r>
            <w:r w:rsidR="00E2309D" w:rsidRPr="007A11D3">
              <w:t xml:space="preserve">. A higher density of junctions suggests that the neighbourhood is more permeable in nature. 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Dependent on neighbourhood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Higher value indicates more walkable neighbourhood</w:t>
            </w:r>
          </w:p>
        </w:tc>
        <w:tc>
          <w:tcPr>
            <w:tcW w:w="1076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No</w:t>
            </w:r>
          </w:p>
        </w:tc>
        <w:tc>
          <w:tcPr>
            <w:tcW w:w="1068" w:type="dxa"/>
          </w:tcPr>
          <w:p w:rsidR="00565B87" w:rsidRPr="007A11D3" w:rsidRDefault="00565B87" w:rsidP="00565B87">
            <w:pPr>
              <w:jc w:val="right"/>
            </w:pPr>
            <w:r w:rsidRPr="007A11D3">
              <w:t xml:space="preserve">5.40 </w:t>
            </w:r>
          </w:p>
        </w:tc>
        <w:tc>
          <w:tcPr>
            <w:tcW w:w="970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1.16</w:t>
            </w:r>
          </w:p>
        </w:tc>
      </w:tr>
      <w:tr w:rsidR="00565B87" w:rsidRPr="007A11D3" w:rsidTr="00565B87">
        <w:tc>
          <w:tcPr>
            <w:tcW w:w="1311" w:type="dxa"/>
          </w:tcPr>
          <w:p w:rsidR="00565B87" w:rsidRPr="007A11D3" w:rsidRDefault="00565B87" w:rsidP="00565B87">
            <w:r w:rsidRPr="007A11D3">
              <w:lastRenderedPageBreak/>
              <w:t>Cul-de-sacs</w:t>
            </w:r>
          </w:p>
        </w:tc>
        <w:tc>
          <w:tcPr>
            <w:tcW w:w="5333" w:type="dxa"/>
          </w:tcPr>
          <w:p w:rsidR="00565B87" w:rsidRPr="007A11D3" w:rsidRDefault="00565B87" w:rsidP="00E2309D">
            <w:pPr>
              <w:spacing w:after="0" w:line="360" w:lineRule="auto"/>
              <w:ind w:right="57"/>
            </w:pPr>
            <w:r w:rsidRPr="007A11D3">
              <w:t>Number of cul-de-sacs per km of road within each neighbourhood</w:t>
            </w:r>
            <w:r w:rsidR="00E2309D" w:rsidRPr="007A11D3">
              <w:t>. Neighbourhoods that have a lower density of cul-de-sacs are more walkable as cul-de-sacs act as a barrier to movement.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Dependent on neighbourhood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Lower value indicates more walkable neighbourhood</w:t>
            </w:r>
          </w:p>
        </w:tc>
        <w:tc>
          <w:tcPr>
            <w:tcW w:w="1076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Yes</w:t>
            </w:r>
          </w:p>
        </w:tc>
        <w:tc>
          <w:tcPr>
            <w:tcW w:w="1068" w:type="dxa"/>
          </w:tcPr>
          <w:p w:rsidR="00565B87" w:rsidRPr="007A11D3" w:rsidRDefault="00565B87" w:rsidP="00565B87">
            <w:pPr>
              <w:jc w:val="right"/>
            </w:pPr>
            <w:r w:rsidRPr="007A11D3">
              <w:t xml:space="preserve">2.23 </w:t>
            </w:r>
          </w:p>
        </w:tc>
        <w:tc>
          <w:tcPr>
            <w:tcW w:w="970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1.01</w:t>
            </w:r>
          </w:p>
        </w:tc>
      </w:tr>
      <w:tr w:rsidR="00565B87" w:rsidRPr="007A11D3" w:rsidTr="00565B87">
        <w:tc>
          <w:tcPr>
            <w:tcW w:w="1311" w:type="dxa"/>
          </w:tcPr>
          <w:p w:rsidR="00565B87" w:rsidRPr="007A11D3" w:rsidRDefault="00565B87" w:rsidP="00565B87">
            <w:r w:rsidRPr="007A11D3">
              <w:t>Connected node ratio</w:t>
            </w:r>
          </w:p>
        </w:tc>
        <w:tc>
          <w:tcPr>
            <w:tcW w:w="5333" w:type="dxa"/>
          </w:tcPr>
          <w:p w:rsidR="00565B87" w:rsidRPr="007A11D3" w:rsidRDefault="00565B87" w:rsidP="009E7E13">
            <w:pPr>
              <w:spacing w:after="0" w:line="360" w:lineRule="auto"/>
              <w:ind w:right="57"/>
            </w:pPr>
            <w:r w:rsidRPr="007A11D3">
              <w:t>Ratio of junctions to junctions and cul-de-sacs within each neighbourhood</w:t>
            </w:r>
            <w:r w:rsidR="009E7E13" w:rsidRPr="007A11D3">
              <w:t>.  A</w:t>
            </w:r>
            <w:r w:rsidRPr="007A11D3">
              <w:t xml:space="preserve"> higher</w:t>
            </w:r>
            <w:r w:rsidR="009E7E13" w:rsidRPr="007A11D3">
              <w:t xml:space="preserve"> ratio of junctions suggests that the neighbourhood is more connected.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Range between 0 and 1</w:t>
            </w:r>
          </w:p>
        </w:tc>
        <w:tc>
          <w:tcPr>
            <w:tcW w:w="1655" w:type="dxa"/>
          </w:tcPr>
          <w:p w:rsidR="00565B87" w:rsidRPr="007A11D3" w:rsidRDefault="00565B87" w:rsidP="00565B87">
            <w:pPr>
              <w:spacing w:after="0" w:line="360" w:lineRule="auto"/>
              <w:ind w:right="57"/>
            </w:pPr>
            <w:r w:rsidRPr="007A11D3">
              <w:t>Higher value indicates more walkable neighbourhood</w:t>
            </w:r>
          </w:p>
        </w:tc>
        <w:tc>
          <w:tcPr>
            <w:tcW w:w="1076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No</w:t>
            </w:r>
          </w:p>
        </w:tc>
        <w:tc>
          <w:tcPr>
            <w:tcW w:w="1068" w:type="dxa"/>
          </w:tcPr>
          <w:p w:rsidR="00565B87" w:rsidRPr="007A11D3" w:rsidRDefault="00565B87" w:rsidP="00565B87">
            <w:pPr>
              <w:jc w:val="right"/>
            </w:pPr>
            <w:r w:rsidRPr="007A11D3">
              <w:t xml:space="preserve">0.71 </w:t>
            </w:r>
          </w:p>
        </w:tc>
        <w:tc>
          <w:tcPr>
            <w:tcW w:w="970" w:type="dxa"/>
          </w:tcPr>
          <w:p w:rsidR="00565B87" w:rsidRPr="007A11D3" w:rsidRDefault="00565B87" w:rsidP="00565B87">
            <w:pPr>
              <w:spacing w:after="0" w:line="360" w:lineRule="auto"/>
              <w:ind w:right="57"/>
              <w:jc w:val="right"/>
            </w:pPr>
            <w:r w:rsidRPr="007A11D3">
              <w:t>0.10</w:t>
            </w:r>
          </w:p>
        </w:tc>
      </w:tr>
    </w:tbl>
    <w:p w:rsidR="00F41499" w:rsidRPr="007A11D3" w:rsidRDefault="0018080A" w:rsidP="004B2551">
      <w:r w:rsidRPr="007A11D3">
        <w:t>Abbreviations: SD, Standard Deviation.</w:t>
      </w:r>
    </w:p>
    <w:p w:rsidR="00F41499" w:rsidRPr="007A11D3" w:rsidRDefault="00F41499" w:rsidP="004B2551">
      <w:pPr>
        <w:rPr>
          <w:b/>
        </w:rPr>
      </w:pPr>
    </w:p>
    <w:p w:rsidR="00F41499" w:rsidRPr="007A11D3" w:rsidRDefault="00F41499" w:rsidP="004B2551">
      <w:pPr>
        <w:rPr>
          <w:b/>
        </w:rPr>
        <w:sectPr w:rsidR="00F41499" w:rsidRPr="007A11D3" w:rsidSect="00F41499">
          <w:footerReference w:type="default" r:id="rId6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4B2551" w:rsidRPr="007A11D3" w:rsidRDefault="004B2551" w:rsidP="004B2551">
      <w:r w:rsidRPr="007A11D3">
        <w:rPr>
          <w:b/>
        </w:rPr>
        <w:lastRenderedPageBreak/>
        <w:t xml:space="preserve">Supplementary Table </w:t>
      </w:r>
      <w:r w:rsidR="005A79AB" w:rsidRPr="007A11D3">
        <w:rPr>
          <w:b/>
        </w:rPr>
        <w:t>S</w:t>
      </w:r>
      <w:r w:rsidRPr="007A11D3">
        <w:rPr>
          <w:b/>
        </w:rPr>
        <w:t xml:space="preserve">2. </w:t>
      </w:r>
      <w:r w:rsidR="005D0C68" w:rsidRPr="007A11D3">
        <w:t>Adjusted coefficients (95% confidence interval</w:t>
      </w:r>
      <w:proofErr w:type="gramStart"/>
      <w:r w:rsidR="005D0C68" w:rsidRPr="007A11D3">
        <w:t>)</w:t>
      </w:r>
      <w:r w:rsidR="005D0C68" w:rsidRPr="007A11D3">
        <w:rPr>
          <w:vertAlign w:val="superscript"/>
        </w:rPr>
        <w:t>a</w:t>
      </w:r>
      <w:proofErr w:type="gramEnd"/>
      <w:r w:rsidR="005D0C68" w:rsidRPr="007A11D3">
        <w:t xml:space="preserve"> showing the </w:t>
      </w:r>
      <w:r w:rsidRPr="007A11D3">
        <w:t>association between individual neighbourhood walkability measures and objectively-measured physical activity at baseline</w:t>
      </w:r>
      <w:r w:rsidR="00535434" w:rsidRPr="007A11D3">
        <w:t xml:space="preserve"> (n=669)</w:t>
      </w:r>
      <w:r w:rsidRPr="007A11D3">
        <w:t>.</w:t>
      </w:r>
    </w:p>
    <w:tbl>
      <w:tblPr>
        <w:tblStyle w:val="TableGrid"/>
        <w:tblW w:w="1243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2811"/>
        <w:gridCol w:w="2409"/>
        <w:gridCol w:w="2409"/>
        <w:gridCol w:w="2409"/>
      </w:tblGrid>
      <w:tr w:rsidR="005D0C68" w:rsidRPr="007A11D3" w:rsidTr="005D0C68">
        <w:trPr>
          <w:jc w:val="center"/>
        </w:trPr>
        <w:tc>
          <w:tcPr>
            <w:tcW w:w="2394" w:type="dxa"/>
            <w:tcBorders>
              <w:bottom w:val="single" w:sz="4" w:space="0" w:color="auto"/>
            </w:tcBorders>
          </w:tcPr>
          <w:p w:rsidR="005D0C68" w:rsidRPr="007A11D3" w:rsidRDefault="005D0C68" w:rsidP="009371ED">
            <w:pPr>
              <w:rPr>
                <w:b/>
              </w:rPr>
            </w:pPr>
          </w:p>
        </w:tc>
        <w:tc>
          <w:tcPr>
            <w:tcW w:w="100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D0C68" w:rsidRPr="007A11D3" w:rsidRDefault="005D0C68" w:rsidP="00535434">
            <w:pPr>
              <w:jc w:val="center"/>
              <w:rPr>
                <w:b/>
              </w:rPr>
            </w:pPr>
            <w:r w:rsidRPr="007A11D3">
              <w:rPr>
                <w:b/>
              </w:rPr>
              <w:t>Physical activity measure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  <w:tcBorders>
              <w:bottom w:val="single" w:sz="4" w:space="0" w:color="auto"/>
            </w:tcBorders>
          </w:tcPr>
          <w:p w:rsidR="00535434" w:rsidRPr="007A11D3" w:rsidRDefault="00535434" w:rsidP="009371ED">
            <w:pPr>
              <w:rPr>
                <w:b/>
              </w:rPr>
            </w:pPr>
            <w:r w:rsidRPr="007A11D3">
              <w:rPr>
                <w:b/>
              </w:rPr>
              <w:t>Walkability measure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</w:tcPr>
          <w:p w:rsidR="00535434" w:rsidRPr="007A11D3" w:rsidRDefault="00535434" w:rsidP="00535434">
            <w:pPr>
              <w:jc w:val="center"/>
              <w:rPr>
                <w:b/>
                <w:vertAlign w:val="superscript"/>
              </w:rPr>
            </w:pPr>
            <w:r w:rsidRPr="007A11D3">
              <w:rPr>
                <w:b/>
              </w:rPr>
              <w:t>Average steps/day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535434" w:rsidRPr="007A11D3" w:rsidRDefault="00535434" w:rsidP="00535434">
            <w:pPr>
              <w:jc w:val="center"/>
              <w:rPr>
                <w:b/>
                <w:vertAlign w:val="superscript"/>
              </w:rPr>
            </w:pPr>
            <w:r w:rsidRPr="007A11D3">
              <w:rPr>
                <w:b/>
              </w:rPr>
              <w:t>Log average purposeful steps/</w:t>
            </w:r>
            <w:proofErr w:type="spellStart"/>
            <w:r w:rsidRPr="007A11D3">
              <w:rPr>
                <w:b/>
              </w:rPr>
              <w:t>day</w:t>
            </w:r>
            <w:r w:rsidRPr="007A11D3">
              <w:rPr>
                <w:b/>
                <w:vertAlign w:val="superscript"/>
              </w:rPr>
              <w:t>b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535434" w:rsidRPr="007A11D3" w:rsidRDefault="00535434" w:rsidP="00535434">
            <w:pPr>
              <w:jc w:val="center"/>
              <w:rPr>
                <w:b/>
              </w:rPr>
            </w:pPr>
            <w:r w:rsidRPr="007A11D3">
              <w:rPr>
                <w:b/>
              </w:rPr>
              <w:t>Log MVPA time (Log average mins/day)</w:t>
            </w:r>
            <w:r w:rsidRPr="007A11D3">
              <w:rPr>
                <w:b/>
                <w:vertAlign w:val="superscript"/>
              </w:rPr>
              <w:t>b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535434" w:rsidRPr="007A11D3" w:rsidRDefault="00535434" w:rsidP="00535434">
            <w:pPr>
              <w:jc w:val="center"/>
              <w:rPr>
                <w:b/>
              </w:rPr>
            </w:pPr>
            <w:r w:rsidRPr="007A11D3">
              <w:rPr>
                <w:b/>
              </w:rPr>
              <w:t>Sedentary time (Average mins/day)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Effective walkable area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795.7 (-1583.9, 3175.3)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0.51 (-0.50, 1.52)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0.27 (-0.61, 1.14)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-5.92 (-60.67, 48.82)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Road density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-41.42 (-118.45, 35.62)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0.01 (-0.03, 0.05)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-0.01 (-0.05, 0.02)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-0.23 (-2.17, 1.72)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Footpath density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-39.28 (-235.30, 156.73)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-0.05 (-0.13, 0.04)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-0.00 (-0.06, 0.06)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-1.11 (-6.14, 3.91)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Junctions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-167.55 (-325.87, -9.24)*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-0.03 (-0.09, 0.02)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-0.05 (-0.14, 0.04)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1.27 (-3.95, 6.49)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Cul-de-sacs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-84.81 (-317.43, 147.81)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-0.06 (-0.17, 0.05)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-0.01 (-0.09, 0.08)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-2.73 (-7.48, 2.03)</w:t>
            </w:r>
          </w:p>
        </w:tc>
      </w:tr>
      <w:tr w:rsidR="00535434" w:rsidRPr="007A11D3" w:rsidTr="005D0C68">
        <w:trPr>
          <w:jc w:val="center"/>
        </w:trPr>
        <w:tc>
          <w:tcPr>
            <w:tcW w:w="2394" w:type="dxa"/>
          </w:tcPr>
          <w:p w:rsidR="00535434" w:rsidRPr="007A11D3" w:rsidRDefault="00535434" w:rsidP="00535434">
            <w:r w:rsidRPr="007A11D3">
              <w:t>Connected node ratio</w:t>
            </w:r>
          </w:p>
        </w:tc>
        <w:tc>
          <w:tcPr>
            <w:tcW w:w="2811" w:type="dxa"/>
          </w:tcPr>
          <w:p w:rsidR="00535434" w:rsidRPr="007A11D3" w:rsidRDefault="006B4863" w:rsidP="00535434">
            <w:pPr>
              <w:jc w:val="right"/>
            </w:pPr>
            <w:r w:rsidRPr="007A11D3">
              <w:t>-403.63 (-2507.13, 1699.88)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0.37 (-0.93, 1.68)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-0.44 (-1.43, 0.55)</w:t>
            </w:r>
          </w:p>
        </w:tc>
        <w:tc>
          <w:tcPr>
            <w:tcW w:w="2409" w:type="dxa"/>
          </w:tcPr>
          <w:p w:rsidR="00535434" w:rsidRPr="007A11D3" w:rsidRDefault="006B4863" w:rsidP="00535434">
            <w:pPr>
              <w:jc w:val="right"/>
            </w:pPr>
            <w:r w:rsidRPr="007A11D3">
              <w:t>44.01 (4.22, 83.81)*</w:t>
            </w:r>
          </w:p>
        </w:tc>
      </w:tr>
    </w:tbl>
    <w:p w:rsidR="004B2551" w:rsidRPr="007A11D3" w:rsidRDefault="004B2551" w:rsidP="004B2551">
      <w:r w:rsidRPr="007A11D3">
        <w:t>Abbreviations: MVPA, Moderate-to-vigorous physical activity.</w:t>
      </w:r>
    </w:p>
    <w:p w:rsidR="004B2551" w:rsidRPr="007A11D3" w:rsidRDefault="004B2551" w:rsidP="004B2551">
      <w:r w:rsidRPr="007A11D3">
        <w:t>* P &lt; 0.05.</w:t>
      </w:r>
    </w:p>
    <w:p w:rsidR="004B2551" w:rsidRPr="007A11D3" w:rsidRDefault="004B2551" w:rsidP="004B2551">
      <w:proofErr w:type="spellStart"/>
      <w:proofErr w:type="gramStart"/>
      <w:r w:rsidRPr="007A11D3">
        <w:rPr>
          <w:vertAlign w:val="superscript"/>
        </w:rPr>
        <w:t>a</w:t>
      </w:r>
      <w:proofErr w:type="spellEnd"/>
      <w:proofErr w:type="gramEnd"/>
      <w:r w:rsidRPr="007A11D3">
        <w:rPr>
          <w:vertAlign w:val="superscript"/>
        </w:rPr>
        <w:t xml:space="preserve"> </w:t>
      </w:r>
      <w:r w:rsidRPr="007A11D3">
        <w:t>Estimates accounted for practice-level clustering and were adjusted for average wear time, ethnicity, age, sex, social deprivation score, body mass index, and smoking.</w:t>
      </w:r>
    </w:p>
    <w:p w:rsidR="004B2551" w:rsidRPr="007A11D3" w:rsidRDefault="004B2551" w:rsidP="004B2551">
      <w:proofErr w:type="gramStart"/>
      <w:r w:rsidRPr="007A11D3">
        <w:rPr>
          <w:vertAlign w:val="superscript"/>
        </w:rPr>
        <w:t>b</w:t>
      </w:r>
      <w:proofErr w:type="gramEnd"/>
      <w:r w:rsidRPr="007A11D3">
        <w:t xml:space="preserve"> Data were skewed so the model was fitted using log transformed data.</w:t>
      </w:r>
    </w:p>
    <w:p w:rsidR="004B2551" w:rsidRPr="007A11D3" w:rsidRDefault="004B2551" w:rsidP="004B2551">
      <w:pPr>
        <w:rPr>
          <w:b/>
        </w:rPr>
      </w:pPr>
    </w:p>
    <w:p w:rsidR="005D0C68" w:rsidRPr="007A11D3" w:rsidRDefault="005D0C68" w:rsidP="004B2551">
      <w:pPr>
        <w:rPr>
          <w:b/>
        </w:rPr>
        <w:sectPr w:rsidR="005D0C68" w:rsidRPr="007A11D3" w:rsidSect="00BF765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5D0C68" w:rsidRPr="007A11D3" w:rsidRDefault="005D0C68" w:rsidP="005D0C68">
      <w:r w:rsidRPr="007A11D3">
        <w:rPr>
          <w:b/>
        </w:rPr>
        <w:lastRenderedPageBreak/>
        <w:t xml:space="preserve">Supplementary Table </w:t>
      </w:r>
      <w:r w:rsidR="005A79AB" w:rsidRPr="007A11D3">
        <w:rPr>
          <w:b/>
        </w:rPr>
        <w:t>S</w:t>
      </w:r>
      <w:r w:rsidRPr="007A11D3">
        <w:rPr>
          <w:b/>
        </w:rPr>
        <w:t xml:space="preserve">3. </w:t>
      </w:r>
      <w:r w:rsidRPr="007A11D3">
        <w:t>Adjusted coefficients (95% confidence interval</w:t>
      </w:r>
      <w:proofErr w:type="gramStart"/>
      <w:r w:rsidRPr="007A11D3">
        <w:t>)</w:t>
      </w:r>
      <w:r w:rsidRPr="007A11D3">
        <w:rPr>
          <w:vertAlign w:val="superscript"/>
        </w:rPr>
        <w:t>a</w:t>
      </w:r>
      <w:proofErr w:type="gramEnd"/>
      <w:r w:rsidRPr="007A11D3">
        <w:t xml:space="preserve"> showing the association between individual neighbourhood </w:t>
      </w:r>
      <w:proofErr w:type="spellStart"/>
      <w:r w:rsidRPr="007A11D3">
        <w:t>walkability</w:t>
      </w:r>
      <w:r w:rsidRPr="007A11D3">
        <w:rPr>
          <w:vertAlign w:val="superscript"/>
        </w:rPr>
        <w:t>b</w:t>
      </w:r>
      <w:proofErr w:type="spellEnd"/>
      <w:r w:rsidRPr="007A11D3">
        <w:t xml:space="preserve"> and change in physical activity from baseline to follow-up. </w:t>
      </w:r>
    </w:p>
    <w:tbl>
      <w:tblPr>
        <w:tblStyle w:val="TableGrid"/>
        <w:tblW w:w="98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476"/>
        <w:gridCol w:w="2311"/>
        <w:gridCol w:w="2476"/>
      </w:tblGrid>
      <w:tr w:rsidR="005D0C68" w:rsidRPr="007A11D3" w:rsidTr="005D0C68">
        <w:tc>
          <w:tcPr>
            <w:tcW w:w="2546" w:type="dxa"/>
            <w:tcBorders>
              <w:top w:val="single" w:sz="4" w:space="0" w:color="auto"/>
              <w:bottom w:val="nil"/>
            </w:tcBorders>
          </w:tcPr>
          <w:p w:rsidR="005D0C68" w:rsidRPr="007A11D3" w:rsidRDefault="005D0C68" w:rsidP="009371ED"/>
        </w:tc>
        <w:tc>
          <w:tcPr>
            <w:tcW w:w="72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D0C68" w:rsidRPr="007A11D3" w:rsidRDefault="005D0C68" w:rsidP="009371ED">
            <w:pPr>
              <w:jc w:val="center"/>
              <w:rPr>
                <w:b/>
                <w:vertAlign w:val="superscript"/>
              </w:rPr>
            </w:pPr>
            <w:r w:rsidRPr="007A11D3">
              <w:rPr>
                <w:b/>
              </w:rPr>
              <w:t>Follow-up time point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single" w:sz="4" w:space="0" w:color="auto"/>
            </w:tcBorders>
          </w:tcPr>
          <w:p w:rsidR="005D0C68" w:rsidRPr="007A11D3" w:rsidRDefault="005D0C68" w:rsidP="009371ED">
            <w:pPr>
              <w:rPr>
                <w:vertAlign w:val="superscript"/>
              </w:rPr>
            </w:pPr>
            <w:r w:rsidRPr="007A11D3">
              <w:rPr>
                <w:b/>
              </w:rPr>
              <w:t>Physical activity measure</w:t>
            </w:r>
          </w:p>
        </w:tc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</w:tcPr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12 months</w:t>
            </w:r>
          </w:p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(n = 540)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24 months</w:t>
            </w:r>
          </w:p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(n = 518)</w:t>
            </w:r>
          </w:p>
        </w:tc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</w:tcPr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36 months</w:t>
            </w:r>
          </w:p>
          <w:p w:rsidR="005D0C68" w:rsidRPr="007A11D3" w:rsidRDefault="005D0C68" w:rsidP="009371ED">
            <w:pPr>
              <w:jc w:val="center"/>
              <w:rPr>
                <w:b/>
              </w:rPr>
            </w:pPr>
            <w:r w:rsidRPr="007A11D3">
              <w:rPr>
                <w:b/>
              </w:rPr>
              <w:t>(n = 493)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single" w:sz="4" w:space="0" w:color="auto"/>
              <w:bottom w:val="nil"/>
            </w:tcBorders>
          </w:tcPr>
          <w:p w:rsidR="005D0C68" w:rsidRPr="007A11D3" w:rsidRDefault="005D0C68" w:rsidP="009371ED">
            <w:pPr>
              <w:rPr>
                <w:i/>
              </w:rPr>
            </w:pPr>
            <w:r w:rsidRPr="007A11D3">
              <w:rPr>
                <w:i/>
              </w:rPr>
              <w:t>Average steps/day</w:t>
            </w:r>
          </w:p>
        </w:tc>
        <w:tc>
          <w:tcPr>
            <w:tcW w:w="2476" w:type="dxa"/>
            <w:tcBorders>
              <w:top w:val="single" w:sz="4" w:space="0" w:color="auto"/>
              <w:bottom w:val="nil"/>
            </w:tcBorders>
          </w:tcPr>
          <w:p w:rsidR="005D0C68" w:rsidRPr="007A11D3" w:rsidRDefault="005D0C68" w:rsidP="009371ED">
            <w:pPr>
              <w:jc w:val="right"/>
            </w:pPr>
          </w:p>
        </w:tc>
        <w:tc>
          <w:tcPr>
            <w:tcW w:w="2311" w:type="dxa"/>
            <w:tcBorders>
              <w:top w:val="single" w:sz="4" w:space="0" w:color="auto"/>
              <w:bottom w:val="nil"/>
            </w:tcBorders>
          </w:tcPr>
          <w:p w:rsidR="005D0C68" w:rsidRPr="007A11D3" w:rsidRDefault="005D0C68" w:rsidP="009371ED">
            <w:pPr>
              <w:jc w:val="right"/>
            </w:pPr>
          </w:p>
        </w:tc>
        <w:tc>
          <w:tcPr>
            <w:tcW w:w="2476" w:type="dxa"/>
            <w:tcBorders>
              <w:top w:val="single" w:sz="4" w:space="0" w:color="auto"/>
              <w:bottom w:val="nil"/>
            </w:tcBorders>
          </w:tcPr>
          <w:p w:rsidR="005D0C68" w:rsidRPr="007A11D3" w:rsidRDefault="005D0C68" w:rsidP="009371ED">
            <w:pPr>
              <w:jc w:val="right"/>
            </w:pP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Effective walkable area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-1288.5 (-2832.9, 256.0)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-123.5 (-1729.0, 1482.0)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-525.3 (-2361.8, 1311.1)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Road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40.6 (1.9, 79.2)*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9.8 (-50.3, 69.9)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25.5 (-35.1, 86.1)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Footpath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83.0 (-175.2, 341.2)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-200.3 (-511.1, 110.6)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-41.7 (-313.7, 230.3)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Junctions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71.2 (-44.3, 186.7)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15.6 (-143.2, 174.5)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81.8 (-36.8, 200.3)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Cul-de-sacs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89.4 (-220.3, 399.2)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22.3 (-223.7, 268.4)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57.6 (-142.5, 257.7)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Connected node ratio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-722.9 (-3950.0, 2504.2)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343.3 (-2309.6, 2996.2)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-140.8 (-2933.8, 2652.3)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rPr>
                <w:i/>
              </w:rPr>
            </w:pPr>
            <w:r w:rsidRPr="007A11D3">
              <w:rPr>
                <w:i/>
              </w:rPr>
              <w:t>Average purposeful steps/day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Effective walkable area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3A06F8" w:rsidP="005D0C68">
            <w:pPr>
              <w:jc w:val="right"/>
            </w:pPr>
            <w:r w:rsidRPr="007A11D3">
              <w:t>-1208.7 (-2795.8, 378.5)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-15.9 (-1573.1, 1541.2)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953.5 (-2795.9, 4702.9)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Road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37.1 (-9.1, 83.2)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5.4 (-55.2, 66.1)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6.2 (-59.9, 72.2)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Footpath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97.8 (-161.8, 357.4)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-183.6 (-486.6, 119.5)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99.8 (-319.6, 519.2)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Junctions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63.6 (-56.0, 183.1)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9.7 (-133.7, 153.0)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123.9 (-35.2, 283.1)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Cul-de-sacs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87.2 (-209.0, 383.4)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27.0 (-226.2, 280.3)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-39.4 (-368.5, 289.8)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Connected node ratio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-785.6 (-3976.8, 2405.6)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183.8 (-2377.9, 2745.5)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1180.6 (-3294.7, 5655.9)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rPr>
                <w:i/>
                <w:vertAlign w:val="superscript"/>
              </w:rPr>
            </w:pPr>
            <w:r w:rsidRPr="007A11D3">
              <w:rPr>
                <w:i/>
              </w:rPr>
              <w:t>MVPA time (Average mins/day)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Effective walkable area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-10.5 (-23.0, 2.0)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0.8 (-13.3, 14.9)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-1.2 (-17.8, 15.4)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Road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0.4 (-0.1, 0.9)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-0.1 (-0.6, 0.4)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-0.1 (-0.6, 0.5)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Footpath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1.1 (-1.5, 3.8)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-1.6 (-3.7, 0.5)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-0.1 (-2.1, 1.9)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Junctions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0.4 (-1.2, 2.1)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-0.8 (-1.9, 0.3)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-0.1 (-1.8, 1.7)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Cul-de-sacs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0.9 (-1.6, 3.5)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-0.1 (-2.5, 2.2)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-0.0 (-1.5, 1.4)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lastRenderedPageBreak/>
              <w:t xml:space="preserve">  Connected node ratio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-12.1 (-40.9, 16.6)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-1.3 (-25.5, 22.8)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4F797C" w:rsidP="005D0C68">
            <w:pPr>
              <w:jc w:val="right"/>
            </w:pPr>
            <w:r w:rsidRPr="007A11D3">
              <w:t>2.1 (-15.5, 19.7)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rPr>
                <w:i/>
              </w:rPr>
            </w:pPr>
            <w:r w:rsidRPr="007A11D3">
              <w:rPr>
                <w:i/>
              </w:rPr>
              <w:t>Sedentary time (Average mins/day)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pPr>
              <w:jc w:val="right"/>
            </w:pP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Effective walkable area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36.0 (-7.2, 79.3)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-0.1 (-66.9, 66.8)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8.1 (-55.2, 71.4)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Road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-0.3 (-2.1, 1.4)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-0.7 (-2.3, 0.9)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-0.2 (-2.5, 2.0)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Footpath density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1.3 (-5.0, 7.7)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3.3 (-1.9, 8.5)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1.2 (-7.1, 9.4)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Junctions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-0.4 (-6.3, 5.6)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-1.9 (-5.7, 1.8)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0.1 (-6.7, 6.8)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nil"/>
            </w:tcBorders>
          </w:tcPr>
          <w:p w:rsidR="005D0C68" w:rsidRPr="007A11D3" w:rsidRDefault="005D0C68" w:rsidP="005D0C68">
            <w:r w:rsidRPr="007A11D3">
              <w:t xml:space="preserve">  Cul-de-sacs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-1.4 (-10.5, 7.6)</w:t>
            </w:r>
          </w:p>
        </w:tc>
        <w:tc>
          <w:tcPr>
            <w:tcW w:w="2311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-0.1 (-4.7, 4.5)</w:t>
            </w:r>
          </w:p>
        </w:tc>
        <w:tc>
          <w:tcPr>
            <w:tcW w:w="2476" w:type="dxa"/>
            <w:tcBorders>
              <w:top w:val="nil"/>
              <w:bottom w:val="nil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-1.4 (-7.6, 4.9)</w:t>
            </w:r>
          </w:p>
        </w:tc>
      </w:tr>
      <w:tr w:rsidR="005D0C68" w:rsidRPr="007A11D3" w:rsidTr="005D0C68">
        <w:tc>
          <w:tcPr>
            <w:tcW w:w="2546" w:type="dxa"/>
            <w:tcBorders>
              <w:top w:val="nil"/>
              <w:bottom w:val="single" w:sz="4" w:space="0" w:color="auto"/>
            </w:tcBorders>
          </w:tcPr>
          <w:p w:rsidR="005D0C68" w:rsidRPr="007A11D3" w:rsidRDefault="005D0C68" w:rsidP="005D0C68">
            <w:r w:rsidRPr="007A11D3">
              <w:t xml:space="preserve">  Connected node ratio</w:t>
            </w:r>
          </w:p>
        </w:tc>
        <w:tc>
          <w:tcPr>
            <w:tcW w:w="2476" w:type="dxa"/>
            <w:tcBorders>
              <w:top w:val="nil"/>
              <w:bottom w:val="single" w:sz="4" w:space="0" w:color="auto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-0.2 (-77.8, 77.4)</w:t>
            </w:r>
          </w:p>
        </w:tc>
        <w:tc>
          <w:tcPr>
            <w:tcW w:w="2311" w:type="dxa"/>
            <w:tcBorders>
              <w:top w:val="nil"/>
              <w:bottom w:val="single" w:sz="4" w:space="0" w:color="auto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-29.6 (-82.9, 23.8)</w:t>
            </w:r>
          </w:p>
        </w:tc>
        <w:tc>
          <w:tcPr>
            <w:tcW w:w="2476" w:type="dxa"/>
            <w:tcBorders>
              <w:top w:val="nil"/>
              <w:bottom w:val="single" w:sz="4" w:space="0" w:color="auto"/>
            </w:tcBorders>
          </w:tcPr>
          <w:p w:rsidR="005D0C68" w:rsidRPr="007A11D3" w:rsidRDefault="002B29C9" w:rsidP="005D0C68">
            <w:pPr>
              <w:jc w:val="right"/>
            </w:pPr>
            <w:r w:rsidRPr="007A11D3">
              <w:t>12.0 (-68.8, 92.8)</w:t>
            </w:r>
          </w:p>
        </w:tc>
      </w:tr>
    </w:tbl>
    <w:p w:rsidR="005D0C68" w:rsidRPr="007A11D3" w:rsidRDefault="005D0C68" w:rsidP="005D0C68">
      <w:proofErr w:type="spellStart"/>
      <w:r w:rsidRPr="007A11D3">
        <w:rPr>
          <w:vertAlign w:val="superscript"/>
        </w:rPr>
        <w:t>a</w:t>
      </w:r>
      <w:proofErr w:type="spellEnd"/>
      <w:r w:rsidRPr="007A11D3">
        <w:rPr>
          <w:vertAlign w:val="superscript"/>
        </w:rPr>
        <w:t xml:space="preserve"> </w:t>
      </w:r>
      <w:r w:rsidRPr="007A11D3">
        <w:t xml:space="preserve">Estimates accounted for practice-level clustering and were adjusted for </w:t>
      </w:r>
      <w:r w:rsidR="00BE1426" w:rsidRPr="007A11D3">
        <w:t xml:space="preserve">change in </w:t>
      </w:r>
      <w:r w:rsidRPr="007A11D3">
        <w:t>average wear time, treatment allocation, ethnicity, age, sex, social deprivation score, body mass index, and smoking.</w:t>
      </w:r>
    </w:p>
    <w:p w:rsidR="005D0C68" w:rsidRPr="00A142F2" w:rsidRDefault="005D0C68" w:rsidP="005D0C68">
      <w:proofErr w:type="gramStart"/>
      <w:r w:rsidRPr="007A11D3">
        <w:rPr>
          <w:vertAlign w:val="superscript"/>
        </w:rPr>
        <w:t>b</w:t>
      </w:r>
      <w:proofErr w:type="gramEnd"/>
      <w:r w:rsidRPr="007A11D3">
        <w:rPr>
          <w:vertAlign w:val="superscript"/>
        </w:rPr>
        <w:t xml:space="preserve"> </w:t>
      </w:r>
      <w:r w:rsidRPr="007A11D3">
        <w:t>All walkability indicators</w:t>
      </w:r>
      <w:r w:rsidR="001D7D5C" w:rsidRPr="007A11D3">
        <w:t xml:space="preserve"> we</w:t>
      </w:r>
      <w:r w:rsidRPr="007A11D3">
        <w:t>re measured using a 800m road network buffer, which represents a 10 minute walk.</w:t>
      </w:r>
      <w:bookmarkStart w:id="0" w:name="_GoBack"/>
      <w:bookmarkEnd w:id="0"/>
    </w:p>
    <w:p w:rsidR="005D0C68" w:rsidRDefault="005D0C68" w:rsidP="005D0C68"/>
    <w:p w:rsidR="001154F8" w:rsidRDefault="001154F8"/>
    <w:sectPr w:rsidR="001154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873" w:rsidRDefault="00400873" w:rsidP="00E52C0F">
      <w:pPr>
        <w:spacing w:after="0" w:line="240" w:lineRule="auto"/>
      </w:pPr>
      <w:r>
        <w:separator/>
      </w:r>
    </w:p>
  </w:endnote>
  <w:endnote w:type="continuationSeparator" w:id="0">
    <w:p w:rsidR="00400873" w:rsidRDefault="00400873" w:rsidP="00E5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00061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2C0F" w:rsidRDefault="00E52C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1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52C0F" w:rsidRDefault="00E52C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873" w:rsidRDefault="00400873" w:rsidP="00E52C0F">
      <w:pPr>
        <w:spacing w:after="0" w:line="240" w:lineRule="auto"/>
      </w:pPr>
      <w:r>
        <w:separator/>
      </w:r>
    </w:p>
  </w:footnote>
  <w:footnote w:type="continuationSeparator" w:id="0">
    <w:p w:rsidR="00400873" w:rsidRDefault="00400873" w:rsidP="00E52C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51"/>
    <w:rsid w:val="001154F8"/>
    <w:rsid w:val="00126512"/>
    <w:rsid w:val="0018080A"/>
    <w:rsid w:val="001D7D5C"/>
    <w:rsid w:val="002B29C9"/>
    <w:rsid w:val="002C67EA"/>
    <w:rsid w:val="003A06F8"/>
    <w:rsid w:val="00400873"/>
    <w:rsid w:val="004B2551"/>
    <w:rsid w:val="004F797C"/>
    <w:rsid w:val="00535434"/>
    <w:rsid w:val="00545C01"/>
    <w:rsid w:val="00565B87"/>
    <w:rsid w:val="005A79AB"/>
    <w:rsid w:val="005D0C68"/>
    <w:rsid w:val="005E23EF"/>
    <w:rsid w:val="006B4863"/>
    <w:rsid w:val="007A11D3"/>
    <w:rsid w:val="00930572"/>
    <w:rsid w:val="009E7E13"/>
    <w:rsid w:val="00BE1426"/>
    <w:rsid w:val="00CB71FF"/>
    <w:rsid w:val="00E2309D"/>
    <w:rsid w:val="00E52C0F"/>
    <w:rsid w:val="00F1055F"/>
    <w:rsid w:val="00F4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AC6560-AA99-43F7-A9B1-699D983AB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5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2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5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B8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2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C0F"/>
  </w:style>
  <w:style w:type="paragraph" w:styleId="Footer">
    <w:name w:val="footer"/>
    <w:basedOn w:val="Normal"/>
    <w:link w:val="FooterChar"/>
    <w:uiPriority w:val="99"/>
    <w:unhideWhenUsed/>
    <w:rsid w:val="00E52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292B52C0.dotm</Template>
  <TotalTime>2</TotalTime>
  <Pages>5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Bodicoat, Danielle (Dr.)</dc:creator>
  <cp:keywords/>
  <dc:description/>
  <cp:lastModifiedBy>Emma Coombes (MED)</cp:lastModifiedBy>
  <cp:revision>4</cp:revision>
  <dcterms:created xsi:type="dcterms:W3CDTF">2016-11-07T13:26:00Z</dcterms:created>
  <dcterms:modified xsi:type="dcterms:W3CDTF">2016-12-19T16:30:00Z</dcterms:modified>
</cp:coreProperties>
</file>