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5B7" w:rsidRDefault="008F4FDB">
      <w:pPr>
        <w:spacing w:line="480" w:lineRule="auto"/>
        <w:rPr>
          <w:rFonts w:ascii="Times New Roman" w:eastAsia="Times New Roman" w:hAnsi="Times New Roman" w:cs="Times New Roman"/>
          <w:b/>
          <w:bCs/>
          <w:color w:val="444444"/>
          <w:sz w:val="28"/>
          <w:szCs w:val="28"/>
          <w:u w:color="444444"/>
          <w:shd w:val="clear" w:color="auto" w:fill="FFFFFF"/>
        </w:rPr>
      </w:pPr>
      <w:r>
        <w:rPr>
          <w:rFonts w:ascii="Times New Roman" w:eastAsia="Times New Roman" w:hAnsi="Times New Roman" w:cs="Times New Roman"/>
          <w:b/>
          <w:bCs/>
          <w:color w:val="444444"/>
          <w:sz w:val="28"/>
          <w:szCs w:val="28"/>
          <w:u w:color="444444"/>
          <w:shd w:val="clear" w:color="auto" w:fill="FFFFFF"/>
        </w:rPr>
        <w:t>What you need to know about: Hyposmia</w:t>
      </w:r>
    </w:p>
    <w:p w:rsidR="00DF15B7" w:rsidRDefault="00DF15B7">
      <w:pPr>
        <w:spacing w:line="480" w:lineRule="auto"/>
        <w:rPr>
          <w:rFonts w:ascii="Times New Roman" w:eastAsia="Times New Roman" w:hAnsi="Times New Roman" w:cs="Times New Roman"/>
          <w:color w:val="444444"/>
          <w:sz w:val="28"/>
          <w:szCs w:val="28"/>
          <w:u w:color="444444"/>
          <w:shd w:val="clear" w:color="auto" w:fill="FFFFFF"/>
        </w:rPr>
      </w:pPr>
    </w:p>
    <w:p w:rsidR="00DF15B7" w:rsidRDefault="008F4FDB">
      <w:pPr>
        <w:spacing w:line="48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Author 1 &amp; Corresponding Author:</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 xml:space="preserve">Mr Irfan Syed </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Rhinology &amp; Facial Plastics Fellow</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St George’s Hospital</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Blackshaw Road</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Tooting</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SW17 0QT</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Tel: 07773360479</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irfan.syed@doctors.org.uk</w:t>
      </w:r>
    </w:p>
    <w:p w:rsidR="00DF15B7" w:rsidRDefault="00DF15B7">
      <w:pPr>
        <w:spacing w:line="240" w:lineRule="auto"/>
        <w:rPr>
          <w:rFonts w:ascii="Times New Roman" w:eastAsia="Times New Roman" w:hAnsi="Times New Roman" w:cs="Times New Roman"/>
          <w:color w:val="444444"/>
          <w:sz w:val="28"/>
          <w:szCs w:val="28"/>
          <w:u w:color="444444"/>
          <w:shd w:val="clear" w:color="auto" w:fill="FFFFFF"/>
        </w:rPr>
      </w:pPr>
    </w:p>
    <w:p w:rsidR="00DF15B7" w:rsidRDefault="00DF15B7">
      <w:pPr>
        <w:spacing w:line="240" w:lineRule="auto"/>
        <w:rPr>
          <w:rFonts w:ascii="Times New Roman" w:eastAsia="Times New Roman" w:hAnsi="Times New Roman" w:cs="Times New Roman"/>
          <w:color w:val="444444"/>
          <w:sz w:val="28"/>
          <w:szCs w:val="28"/>
          <w:u w:color="444444"/>
          <w:shd w:val="clear" w:color="auto" w:fill="FFFFFF"/>
        </w:rPr>
      </w:pP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Author 2:</w:t>
      </w:r>
    </w:p>
    <w:p w:rsidR="00DF15B7" w:rsidRDefault="008F4FDB">
      <w:pPr>
        <w:spacing w:line="240" w:lineRule="auto"/>
        <w:rPr>
          <w:rFonts w:ascii="Times New Roman" w:eastAsia="Times New Roman" w:hAnsi="Times New Roman" w:cs="Times New Roman"/>
          <w:color w:val="444444"/>
          <w:sz w:val="28"/>
          <w:szCs w:val="28"/>
          <w:u w:color="444444"/>
          <w:shd w:val="clear" w:color="auto" w:fill="FFFFFF"/>
        </w:rPr>
      </w:pPr>
      <w:r>
        <w:rPr>
          <w:rFonts w:ascii="Times New Roman" w:eastAsia="Times New Roman" w:hAnsi="Times New Roman" w:cs="Times New Roman"/>
          <w:color w:val="444444"/>
          <w:sz w:val="28"/>
          <w:szCs w:val="28"/>
          <w:u w:color="444444"/>
          <w:shd w:val="clear" w:color="auto" w:fill="FFFFFF"/>
        </w:rPr>
        <w:t>Mr Carl Philpott</w:t>
      </w:r>
    </w:p>
    <w:p w:rsidR="00DF15B7" w:rsidRDefault="008F4FDB">
      <w:pPr>
        <w:spacing w:line="240" w:lineRule="auto"/>
        <w:rPr>
          <w:rFonts w:ascii="Times New Roman" w:eastAsia="Times New Roman" w:hAnsi="Times New Roman" w:cs="Times New Roman"/>
          <w:color w:val="0B1652"/>
          <w:sz w:val="28"/>
          <w:szCs w:val="28"/>
          <w:u w:color="0B1652"/>
        </w:rPr>
      </w:pPr>
      <w:r>
        <w:rPr>
          <w:rFonts w:ascii="Times New Roman" w:eastAsia="Times New Roman" w:hAnsi="Times New Roman" w:cs="Times New Roman"/>
          <w:color w:val="0B1652"/>
          <w:sz w:val="28"/>
          <w:szCs w:val="28"/>
          <w:u w:color="0B1652"/>
        </w:rPr>
        <w:t>Anthony Long Senior Lecturer</w:t>
      </w:r>
    </w:p>
    <w:p w:rsidR="00DF15B7" w:rsidRDefault="008F4FDB">
      <w:pPr>
        <w:spacing w:line="240" w:lineRule="auto"/>
        <w:rPr>
          <w:rFonts w:ascii="Times New Roman" w:eastAsia="Times New Roman" w:hAnsi="Times New Roman" w:cs="Times New Roman"/>
          <w:color w:val="0B1652"/>
          <w:sz w:val="28"/>
          <w:szCs w:val="28"/>
          <w:u w:color="0B1652"/>
        </w:rPr>
      </w:pPr>
      <w:r>
        <w:rPr>
          <w:rFonts w:ascii="Times New Roman" w:eastAsia="Times New Roman" w:hAnsi="Times New Roman" w:cs="Times New Roman"/>
          <w:color w:val="0B1652"/>
          <w:sz w:val="28"/>
          <w:szCs w:val="28"/>
          <w:u w:color="0B1652"/>
        </w:rPr>
        <w:t xml:space="preserve">Honorary Consultant ENT Surgeon &amp; Rhinologist </w:t>
      </w:r>
    </w:p>
    <w:p w:rsidR="00DF15B7" w:rsidRDefault="008F4FDB">
      <w:pPr>
        <w:spacing w:line="240" w:lineRule="auto"/>
        <w:rPr>
          <w:rFonts w:ascii="Times New Roman" w:eastAsia="Times New Roman" w:hAnsi="Times New Roman" w:cs="Times New Roman"/>
          <w:color w:val="0B1652"/>
          <w:sz w:val="28"/>
          <w:szCs w:val="28"/>
          <w:u w:color="0B1652"/>
        </w:rPr>
      </w:pPr>
      <w:r>
        <w:rPr>
          <w:rFonts w:ascii="Times New Roman" w:eastAsia="Times New Roman" w:hAnsi="Times New Roman" w:cs="Times New Roman"/>
          <w:color w:val="0B1652"/>
          <w:sz w:val="28"/>
          <w:szCs w:val="28"/>
          <w:u w:color="0B1652"/>
        </w:rPr>
        <w:t xml:space="preserve">James Paget University Hospital </w:t>
      </w:r>
    </w:p>
    <w:p w:rsidR="00DF15B7" w:rsidRDefault="008F4FD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Lowestoft Road</w:t>
      </w:r>
    </w:p>
    <w:p w:rsidR="00DF15B7" w:rsidRDefault="008F4FD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Gorleston, </w:t>
      </w:r>
    </w:p>
    <w:p w:rsidR="00DF15B7" w:rsidRDefault="008F4FD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Great Yarmouth, </w:t>
      </w:r>
    </w:p>
    <w:p w:rsidR="00DF15B7" w:rsidRDefault="008F4FDB">
      <w:pPr>
        <w:spacing w:line="240" w:lineRule="auto"/>
        <w:rPr>
          <w:rFonts w:ascii="Times New Roman" w:eastAsia="Times New Roman" w:hAnsi="Times New Roman" w:cs="Times New Roman"/>
          <w:color w:val="0B1652"/>
          <w:sz w:val="28"/>
          <w:szCs w:val="28"/>
          <w:u w:color="0B1652"/>
        </w:rPr>
      </w:pPr>
      <w:r>
        <w:rPr>
          <w:rFonts w:ascii="Times New Roman" w:eastAsia="Times New Roman" w:hAnsi="Times New Roman" w:cs="Times New Roman"/>
          <w:sz w:val="28"/>
          <w:szCs w:val="28"/>
        </w:rPr>
        <w:t>Norfolk, NR31 6LA</w:t>
      </w:r>
    </w:p>
    <w:p w:rsidR="00DF15B7" w:rsidRPr="00262FC8" w:rsidRDefault="00262FC8">
      <w:pPr>
        <w:spacing w:line="240" w:lineRule="auto"/>
        <w:rPr>
          <w:rFonts w:ascii="Times New Roman" w:eastAsia="Times New Roman" w:hAnsi="Times New Roman" w:cs="Times New Roman"/>
          <w:color w:val="0B1652"/>
          <w:sz w:val="28"/>
          <w:szCs w:val="28"/>
          <w:u w:color="0B1652"/>
        </w:rPr>
      </w:pPr>
      <w:r w:rsidRPr="00262FC8">
        <w:rPr>
          <w:rFonts w:ascii="Times New Roman" w:eastAsia="Times New Roman" w:hAnsi="Times New Roman" w:cs="Times New Roman"/>
          <w:color w:val="0B1652"/>
          <w:sz w:val="28"/>
          <w:szCs w:val="28"/>
          <w:u w:color="0B1652"/>
        </w:rPr>
        <w:t xml:space="preserve">Tel: </w:t>
      </w:r>
      <w:r w:rsidRPr="00262FC8">
        <w:rPr>
          <w:rStyle w:val="apple-converted-space"/>
          <w:rFonts w:ascii="Times New Roman" w:hAnsi="Times New Roman" w:cs="Times New Roman"/>
          <w:sz w:val="28"/>
          <w:szCs w:val="28"/>
          <w:shd w:val="clear" w:color="auto" w:fill="FFFFFF"/>
        </w:rPr>
        <w:t> </w:t>
      </w:r>
      <w:r w:rsidRPr="00262FC8">
        <w:rPr>
          <w:rFonts w:ascii="Times New Roman" w:hAnsi="Times New Roman" w:cs="Times New Roman"/>
          <w:sz w:val="28"/>
          <w:szCs w:val="28"/>
          <w:shd w:val="clear" w:color="auto" w:fill="FFFFFF"/>
        </w:rPr>
        <w:t>01603 591105</w:t>
      </w:r>
    </w:p>
    <w:p w:rsidR="00DF15B7" w:rsidRDefault="00DF15B7">
      <w:pPr>
        <w:spacing w:line="480" w:lineRule="auto"/>
        <w:rPr>
          <w:rFonts w:ascii="Times New Roman" w:eastAsia="Times New Roman" w:hAnsi="Times New Roman" w:cs="Times New Roman"/>
          <w:b/>
          <w:bCs/>
          <w:color w:val="444444"/>
          <w:sz w:val="24"/>
          <w:szCs w:val="24"/>
          <w:u w:color="444444"/>
          <w:shd w:val="clear" w:color="auto" w:fill="FFFFFF"/>
        </w:rPr>
      </w:pPr>
    </w:p>
    <w:p w:rsidR="00DF15B7" w:rsidRDefault="008F4FDB">
      <w:pPr>
        <w:spacing w:line="480" w:lineRule="auto"/>
        <w:rPr>
          <w:rFonts w:ascii="Times New Roman" w:eastAsia="Times New Roman" w:hAnsi="Times New Roman" w:cs="Times New Roman"/>
          <w:b/>
          <w:bCs/>
          <w:color w:val="444444"/>
          <w:sz w:val="24"/>
          <w:szCs w:val="24"/>
          <w:u w:color="444444"/>
          <w:shd w:val="clear" w:color="auto" w:fill="FFFFFF"/>
        </w:rPr>
      </w:pPr>
      <w:r>
        <w:rPr>
          <w:rFonts w:ascii="Times New Roman" w:eastAsia="Times New Roman" w:hAnsi="Times New Roman" w:cs="Times New Roman"/>
          <w:b/>
          <w:bCs/>
          <w:color w:val="444444"/>
          <w:sz w:val="24"/>
          <w:szCs w:val="24"/>
          <w:u w:color="444444"/>
          <w:shd w:val="clear" w:color="auto" w:fill="FFFFFF"/>
        </w:rPr>
        <w:lastRenderedPageBreak/>
        <w:t>Introduction</w:t>
      </w:r>
    </w:p>
    <w:p w:rsidR="00DF15B7" w:rsidRDefault="00DF15B7">
      <w:pPr>
        <w:spacing w:line="480" w:lineRule="auto"/>
        <w:rPr>
          <w:rFonts w:ascii="Times New Roman" w:eastAsia="Times New Roman" w:hAnsi="Times New Roman" w:cs="Times New Roman"/>
          <w:color w:val="444444"/>
          <w:sz w:val="24"/>
          <w:szCs w:val="24"/>
          <w:u w:color="444444"/>
          <w:shd w:val="clear" w:color="auto" w:fill="FFFFFF"/>
        </w:rPr>
      </w:pPr>
    </w:p>
    <w:p w:rsidR="00DF15B7" w:rsidRDefault="008F4FDB" w:rsidP="00A8766E">
      <w:pPr>
        <w:spacing w:line="480" w:lineRule="auto"/>
        <w:rPr>
          <w:rFonts w:ascii="Times New Roman" w:eastAsia="Times New Roman" w:hAnsi="Times New Roman" w:cs="Times New Roman"/>
          <w:color w:val="444444"/>
          <w:sz w:val="24"/>
          <w:szCs w:val="24"/>
          <w:u w:color="444444"/>
          <w:shd w:val="clear" w:color="auto" w:fill="FFFFFF"/>
        </w:rPr>
      </w:pPr>
      <w:r>
        <w:rPr>
          <w:rFonts w:ascii="Times New Roman" w:eastAsia="Times New Roman" w:hAnsi="Times New Roman" w:cs="Times New Roman"/>
          <w:color w:val="444444"/>
          <w:sz w:val="24"/>
          <w:szCs w:val="24"/>
          <w:u w:color="444444"/>
          <w:shd w:val="clear" w:color="auto" w:fill="FFFFFF"/>
        </w:rPr>
        <w:t>The impact of impairment of sense of smell is often underestimated in clinical practice and its effect on quality of life may be profound.  Diminished sense of smell is common and may affect up to 5% of the population and up to 20% over the age of 60</w:t>
      </w:r>
      <w:r>
        <w:rPr>
          <w:rFonts w:ascii="Times New Roman" w:eastAsia="Times New Roman" w:hAnsi="Times New Roman" w:cs="Times New Roman"/>
          <w:color w:val="444444"/>
          <w:sz w:val="24"/>
          <w:szCs w:val="24"/>
          <w:u w:color="444444"/>
          <w:shd w:val="clear" w:color="auto" w:fill="FFFFFF"/>
        </w:rPr>
        <w:fldChar w:fldCharType="begin"/>
      </w:r>
      <w:r>
        <w:rPr>
          <w:rFonts w:ascii="Times New Roman" w:eastAsia="Times New Roman" w:hAnsi="Times New Roman" w:cs="Times New Roman"/>
          <w:color w:val="444444"/>
          <w:sz w:val="24"/>
          <w:szCs w:val="24"/>
          <w:u w:color="444444"/>
          <w:shd w:val="clear" w:color="auto" w:fill="FFFFFF"/>
        </w:rPr>
        <w:instrText xml:space="preserve"> ADDIN EN.CITE &lt;EndNote&gt;&lt;Cite&gt;&lt;DisplayText&gt;(1)&lt;/DisplayText&gt;&lt;record&gt;&lt;/record&gt;&lt;/Cite&gt;&lt;/EndNote&gt;</w:instrText>
      </w:r>
      <w:r>
        <w:rPr>
          <w:rFonts w:ascii="Times New Roman" w:eastAsia="Times New Roman" w:hAnsi="Times New Roman" w:cs="Times New Roman"/>
          <w:color w:val="444444"/>
          <w:sz w:val="24"/>
          <w:szCs w:val="24"/>
          <w:u w:color="444444"/>
          <w:shd w:val="clear" w:color="auto" w:fill="FFFFFF"/>
        </w:rPr>
        <w:fldChar w:fldCharType="separate"/>
      </w:r>
      <w:r>
        <w:rPr>
          <w:rFonts w:ascii="Times New Roman" w:eastAsia="Times New Roman" w:hAnsi="Times New Roman" w:cs="Times New Roman"/>
          <w:color w:val="444444"/>
          <w:sz w:val="24"/>
          <w:szCs w:val="24"/>
          <w:u w:color="444444"/>
          <w:shd w:val="clear" w:color="auto" w:fill="FFFFFF"/>
        </w:rPr>
        <w:t>(1)</w:t>
      </w:r>
      <w:r>
        <w:rPr>
          <w:rFonts w:ascii="Times New Roman" w:eastAsia="Times New Roman" w:hAnsi="Times New Roman" w:cs="Times New Roman"/>
          <w:color w:val="444444"/>
          <w:sz w:val="24"/>
          <w:szCs w:val="24"/>
          <w:u w:color="444444"/>
          <w:shd w:val="clear" w:color="auto" w:fill="FFFFFF"/>
        </w:rPr>
        <w:fldChar w:fldCharType="end"/>
      </w:r>
      <w:r>
        <w:rPr>
          <w:rFonts w:ascii="Times New Roman" w:eastAsia="Times New Roman" w:hAnsi="Times New Roman" w:cs="Times New Roman"/>
          <w:color w:val="444444"/>
          <w:sz w:val="24"/>
          <w:szCs w:val="24"/>
          <w:u w:color="444444"/>
          <w:shd w:val="clear" w:color="auto" w:fill="FFFFFF"/>
        </w:rPr>
        <w:t xml:space="preserve">. Although the cause of </w:t>
      </w:r>
      <w:r w:rsidR="00A8766E">
        <w:rPr>
          <w:rFonts w:ascii="Times New Roman" w:eastAsia="Times New Roman" w:hAnsi="Times New Roman" w:cs="Times New Roman"/>
          <w:color w:val="444444"/>
          <w:sz w:val="24"/>
          <w:szCs w:val="24"/>
          <w:u w:color="444444"/>
          <w:shd w:val="clear" w:color="auto" w:fill="FFFFFF"/>
        </w:rPr>
        <w:t xml:space="preserve">olfactory loss </w:t>
      </w:r>
      <w:r>
        <w:rPr>
          <w:rFonts w:ascii="Times New Roman" w:eastAsia="Times New Roman" w:hAnsi="Times New Roman" w:cs="Times New Roman"/>
          <w:color w:val="444444"/>
          <w:sz w:val="24"/>
          <w:szCs w:val="24"/>
          <w:u w:color="444444"/>
          <w:shd w:val="clear" w:color="auto" w:fill="FFFFFF"/>
        </w:rPr>
        <w:t>is usually benign there are serious medical conditions including neurodegenerative disorders e.g Parkinson’s Disease which may present with this symptom.</w:t>
      </w:r>
    </w:p>
    <w:p w:rsidR="00DF15B7" w:rsidRDefault="008F4FDB">
      <w:pPr>
        <w:spacing w:line="480" w:lineRule="auto"/>
        <w:rPr>
          <w:rFonts w:ascii="Times New Roman" w:eastAsia="Times New Roman" w:hAnsi="Times New Roman" w:cs="Times New Roman"/>
          <w:color w:val="444444"/>
          <w:sz w:val="24"/>
          <w:szCs w:val="24"/>
          <w:u w:color="444444"/>
          <w:shd w:val="clear" w:color="auto" w:fill="FFFFFF"/>
        </w:rPr>
      </w:pPr>
      <w:r>
        <w:rPr>
          <w:rFonts w:ascii="Times New Roman" w:eastAsia="Times New Roman" w:hAnsi="Times New Roman" w:cs="Times New Roman"/>
          <w:color w:val="444444"/>
          <w:sz w:val="24"/>
          <w:szCs w:val="24"/>
          <w:u w:color="444444"/>
          <w:shd w:val="clear" w:color="auto" w:fill="FFFFFF"/>
        </w:rPr>
        <w:t xml:space="preserve"> An understanding of the olfactory pathways and systems involved in the sense of smell is imperative to identifying the likely cause of symptoms.</w:t>
      </w:r>
    </w:p>
    <w:p w:rsidR="00DF15B7" w:rsidRDefault="008F4FDB">
      <w:pPr>
        <w:spacing w:line="480" w:lineRule="auto"/>
        <w:rPr>
          <w:rFonts w:ascii="Times New Roman" w:eastAsia="Times New Roman" w:hAnsi="Times New Roman" w:cs="Times New Roman"/>
          <w:color w:val="444444"/>
          <w:sz w:val="24"/>
          <w:szCs w:val="24"/>
          <w:u w:color="444444"/>
          <w:shd w:val="clear" w:color="auto" w:fill="FFFFFF"/>
        </w:rPr>
      </w:pPr>
      <w:r>
        <w:rPr>
          <w:rFonts w:ascii="Times New Roman" w:eastAsia="Times New Roman" w:hAnsi="Times New Roman" w:cs="Times New Roman"/>
          <w:color w:val="444444"/>
          <w:sz w:val="24"/>
          <w:szCs w:val="24"/>
          <w:u w:color="444444"/>
          <w:shd w:val="clear" w:color="auto" w:fill="FFFFFF"/>
        </w:rPr>
        <w:t>In this article we outline the common causes for olfactory dysfunction and management of the patient with a smell disorder.</w:t>
      </w:r>
    </w:p>
    <w:p w:rsidR="00DF15B7" w:rsidRDefault="00DF15B7">
      <w:pPr>
        <w:spacing w:line="480" w:lineRule="auto"/>
        <w:rPr>
          <w:rFonts w:ascii="Times New Roman" w:eastAsia="Times New Roman" w:hAnsi="Times New Roman" w:cs="Times New Roman"/>
          <w:b/>
          <w:bCs/>
          <w:color w:val="444444"/>
          <w:sz w:val="24"/>
          <w:szCs w:val="24"/>
          <w:u w:color="444444"/>
          <w:shd w:val="clear" w:color="auto" w:fill="FFFFFF"/>
        </w:rPr>
      </w:pPr>
    </w:p>
    <w:p w:rsidR="00DF15B7" w:rsidRDefault="008F4FDB">
      <w:pPr>
        <w:spacing w:line="480" w:lineRule="auto"/>
        <w:rPr>
          <w:rFonts w:ascii="Times New Roman" w:eastAsia="Times New Roman" w:hAnsi="Times New Roman" w:cs="Times New Roman"/>
          <w:b/>
          <w:bCs/>
          <w:color w:val="444444"/>
          <w:sz w:val="24"/>
          <w:szCs w:val="24"/>
          <w:u w:color="444444"/>
          <w:shd w:val="clear" w:color="auto" w:fill="FFFFFF"/>
        </w:rPr>
      </w:pPr>
      <w:r>
        <w:rPr>
          <w:rFonts w:ascii="Times New Roman" w:eastAsia="Times New Roman" w:hAnsi="Times New Roman" w:cs="Times New Roman"/>
          <w:b/>
          <w:bCs/>
          <w:color w:val="444444"/>
          <w:sz w:val="24"/>
          <w:szCs w:val="24"/>
          <w:u w:color="444444"/>
          <w:shd w:val="clear" w:color="auto" w:fill="FFFFFF"/>
        </w:rPr>
        <w:t>Background</w:t>
      </w:r>
    </w:p>
    <w:p w:rsidR="00DF15B7" w:rsidRDefault="008F4FDB" w:rsidP="00A8766E">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444444"/>
          <w:sz w:val="24"/>
          <w:szCs w:val="24"/>
          <w:u w:color="444444"/>
          <w:shd w:val="clear" w:color="auto" w:fill="FFFFFF"/>
        </w:rPr>
        <w:t xml:space="preserve">The sense of smell is one part of chemosensory reception that comprises the olfactory, gustatory and trigeminal systems. Interpretation of olfactory signals centrally can be in the form of identification, discrimination, sensitivity, hedonics and odour memory. </w:t>
      </w:r>
      <w:r>
        <w:rPr>
          <w:rFonts w:ascii="Times New Roman" w:eastAsia="Times New Roman" w:hAnsi="Times New Roman" w:cs="Times New Roman"/>
          <w:sz w:val="24"/>
          <w:szCs w:val="24"/>
        </w:rPr>
        <w:t xml:space="preserve">The </w:t>
      </w:r>
      <w:r w:rsidR="00A8766E">
        <w:rPr>
          <w:rFonts w:ascii="Times New Roman" w:eastAsia="Times New Roman" w:hAnsi="Times New Roman" w:cs="Times New Roman"/>
          <w:sz w:val="24"/>
          <w:szCs w:val="24"/>
        </w:rPr>
        <w:t>odour receptors are located in</w:t>
      </w:r>
      <w:r>
        <w:rPr>
          <w:rFonts w:ascii="Times New Roman" w:eastAsia="Times New Roman" w:hAnsi="Times New Roman" w:cs="Times New Roman"/>
          <w:sz w:val="24"/>
          <w:szCs w:val="24"/>
        </w:rPr>
        <w:t xml:space="preserve"> a 3-5 cm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area of sensory olfactory epithelium located in the roof of the nasal cavity.  This epithelium contains olfactory receptor neurones which have cilia that project into a layer of olfactory mucus.  Odorants dissolve in the mucus and bind to specialised odorant binding proteins which facilitate the transfer of the odorant to the odorant receptor binding site in the cilia of the olfactory receptor </w:t>
      </w:r>
      <w:r w:rsidR="00A8766E">
        <w:rPr>
          <w:rFonts w:ascii="Times New Roman" w:eastAsia="Times New Roman" w:hAnsi="Times New Roman" w:cs="Times New Roman"/>
          <w:sz w:val="24"/>
          <w:szCs w:val="24"/>
        </w:rPr>
        <w:t>neuron</w:t>
      </w:r>
      <w:r>
        <w:rPr>
          <w:rFonts w:ascii="Times New Roman" w:eastAsia="Times New Roman" w:hAnsi="Times New Roman" w:cs="Times New Roman"/>
          <w:sz w:val="24"/>
          <w:szCs w:val="24"/>
        </w:rPr>
        <w:t>.</w:t>
      </w:r>
    </w:p>
    <w:p w:rsidR="00DF15B7" w:rsidRDefault="008F4F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mechanism of olfactory stimulation by the odorant is still under debate and theories regarding shape-docking and vibration (electron </w:t>
      </w:r>
      <w:r w:rsidR="001F2A05">
        <w:rPr>
          <w:rFonts w:ascii="Times New Roman" w:eastAsia="Times New Roman" w:hAnsi="Times New Roman" w:cs="Times New Roman"/>
          <w:sz w:val="24"/>
          <w:szCs w:val="24"/>
        </w:rPr>
        <w:t xml:space="preserve">tunneling) </w:t>
      </w:r>
      <w:r>
        <w:rPr>
          <w:rFonts w:ascii="Times New Roman" w:eastAsia="Times New Roman" w:hAnsi="Times New Roman" w:cs="Times New Roman"/>
          <w:sz w:val="24"/>
          <w:szCs w:val="24"/>
        </w:rPr>
        <w:t>have been suggested.</w:t>
      </w:r>
    </w:p>
    <w:p w:rsidR="00DF15B7" w:rsidRDefault="008F4F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axons of the activated olfactory receptor neuron pass through the cribriform plate into the olfactory bulb of the brain.  Here they synapse with second order neurons in the glomeruli, which then project to higher centres including the thalamus, amygdala and orbitofrontal cortex.</w:t>
      </w:r>
    </w:p>
    <w:p w:rsidR="00DF15B7" w:rsidRDefault="00DF15B7">
      <w:pPr>
        <w:spacing w:line="480" w:lineRule="auto"/>
        <w:rPr>
          <w:rFonts w:ascii="Times New Roman" w:eastAsia="Times New Roman" w:hAnsi="Times New Roman" w:cs="Times New Roman"/>
          <w:b/>
          <w:bCs/>
          <w:sz w:val="24"/>
          <w:szCs w:val="24"/>
        </w:rPr>
      </w:pPr>
    </w:p>
    <w:p w:rsidR="00DF15B7" w:rsidRDefault="008F4FD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History</w:t>
      </w:r>
    </w:p>
    <w:p w:rsidR="00DF15B7" w:rsidRDefault="008F4FDB">
      <w:pPr>
        <w:spacing w:line="480" w:lineRule="auto"/>
        <w:rPr>
          <w:rFonts w:ascii="Times New Roman" w:eastAsia="Times New Roman" w:hAnsi="Times New Roman" w:cs="Times New Roman"/>
          <w:color w:val="444444"/>
          <w:sz w:val="24"/>
          <w:szCs w:val="24"/>
          <w:u w:color="444444"/>
          <w:shd w:val="clear" w:color="auto" w:fill="FFFFFF"/>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The most common causes of olfactory loss will generally be diagnosed with a good history.  A focused history taking should involve asking specifically about any previous head injury, preceding upper respiratory tract infection or chronic sino-nasal inflammation.   The key points in the history are covered in ‘</w:t>
      </w:r>
      <w:r>
        <w:rPr>
          <w:rFonts w:ascii="Times New Roman" w:eastAsia="Times New Roman" w:hAnsi="Times New Roman" w:cs="Times New Roman"/>
          <w:color w:val="444444"/>
          <w:sz w:val="24"/>
          <w:szCs w:val="24"/>
          <w:u w:color="444444"/>
          <w:shd w:val="clear" w:color="auto" w:fill="FFFFFF"/>
        </w:rPr>
        <w:t>Clinical</w:t>
      </w:r>
      <w:bookmarkStart w:id="0" w:name="_GoBack"/>
      <w:bookmarkEnd w:id="0"/>
      <w:r>
        <w:rPr>
          <w:rFonts w:ascii="Times New Roman" w:eastAsia="Times New Roman" w:hAnsi="Times New Roman" w:cs="Times New Roman"/>
          <w:color w:val="444444"/>
          <w:sz w:val="24"/>
          <w:szCs w:val="24"/>
          <w:u w:color="444444"/>
          <w:shd w:val="clear" w:color="auto" w:fill="FFFFFF"/>
        </w:rPr>
        <w:t xml:space="preserve"> skills for postgraduates</w:t>
      </w:r>
      <w:r>
        <w:rPr>
          <w:rFonts w:ascii="Times New Roman" w:eastAsia="Times New Roman" w:hAnsi="Times New Roman" w:cs="Times New Roman"/>
          <w:color w:val="444444"/>
          <w:sz w:val="24"/>
          <w:szCs w:val="24"/>
          <w:u w:color="444444"/>
        </w:rPr>
        <w:t xml:space="preserve">:  </w:t>
      </w:r>
      <w:r>
        <w:rPr>
          <w:rFonts w:ascii="Times New Roman" w:eastAsia="Times New Roman" w:hAnsi="Times New Roman" w:cs="Times New Roman"/>
          <w:color w:val="444444"/>
          <w:sz w:val="24"/>
          <w:szCs w:val="24"/>
          <w:u w:color="444444"/>
          <w:shd w:val="clear" w:color="auto" w:fill="FFFFFF"/>
        </w:rPr>
        <w:t xml:space="preserve">Assessing the sense of smell.’ </w:t>
      </w:r>
    </w:p>
    <w:p w:rsidR="00DF15B7" w:rsidRDefault="00DF15B7">
      <w:pPr>
        <w:spacing w:line="480" w:lineRule="auto"/>
        <w:rPr>
          <w:rFonts w:ascii="Times New Roman" w:eastAsia="Times New Roman" w:hAnsi="Times New Roman" w:cs="Times New Roman"/>
          <w:b/>
          <w:bCs/>
          <w:sz w:val="24"/>
          <w:szCs w:val="24"/>
        </w:rPr>
      </w:pPr>
    </w:p>
    <w:p w:rsidR="00DF15B7" w:rsidRDefault="008F4FD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Investigations</w:t>
      </w:r>
    </w:p>
    <w:p w:rsidR="00DF15B7" w:rsidRDefault="008F4F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Quantitative olfactory testing should be carried out preferably with a validated test kit. Ideal assessment includes covering odour threshold, discrimination &amp; identification (see Assessing the sense of smell), but a threshold test is probably the most sensitive indicator of olfactory performance.</w:t>
      </w:r>
    </w:p>
    <w:p w:rsidR="00DF15B7" w:rsidRDefault="008F4F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no specific routine blood tests that are indicated in the investigation of olfactory loss when a clear cause is presented in the history, but in cases of suspected idiopathic anosmia, a screen of blood tests for underlying medical conditions may be considered </w:t>
      </w:r>
      <w:r>
        <w:rPr>
          <w:rFonts w:ascii="Times New Roman" w:eastAsia="Times New Roman" w:hAnsi="Times New Roman" w:cs="Times New Roman"/>
          <w:sz w:val="24"/>
          <w:szCs w:val="24"/>
        </w:rPr>
        <w:lastRenderedPageBreak/>
        <w:t>including metabolic disorders and vitamin/mineral deficiencies.  Measurement of serum allergen specific IgE  e.g. RAST test may be indicated in patients with symptoms of allergic rhinitis or in CRS.</w:t>
      </w:r>
    </w:p>
    <w:p w:rsidR="00DF15B7" w:rsidRDefault="00DF15B7">
      <w:pPr>
        <w:spacing w:line="480" w:lineRule="auto"/>
        <w:rPr>
          <w:rFonts w:ascii="Times New Roman" w:eastAsia="Times New Roman" w:hAnsi="Times New Roman" w:cs="Times New Roman"/>
          <w:b/>
          <w:bCs/>
          <w:sz w:val="24"/>
          <w:szCs w:val="24"/>
        </w:rPr>
      </w:pPr>
    </w:p>
    <w:p w:rsidR="00DF15B7" w:rsidRDefault="00DF15B7">
      <w:pPr>
        <w:spacing w:line="480" w:lineRule="auto"/>
        <w:rPr>
          <w:rFonts w:ascii="Times New Roman" w:eastAsia="Times New Roman" w:hAnsi="Times New Roman" w:cs="Times New Roman"/>
          <w:b/>
          <w:bCs/>
          <w:sz w:val="24"/>
          <w:szCs w:val="24"/>
        </w:rPr>
      </w:pPr>
    </w:p>
    <w:p w:rsidR="00DF15B7" w:rsidRDefault="00DF15B7">
      <w:pPr>
        <w:spacing w:line="480" w:lineRule="auto"/>
        <w:rPr>
          <w:rFonts w:ascii="Times New Roman" w:eastAsia="Times New Roman" w:hAnsi="Times New Roman" w:cs="Times New Roman"/>
          <w:b/>
          <w:bCs/>
          <w:sz w:val="24"/>
          <w:szCs w:val="24"/>
        </w:rPr>
      </w:pPr>
    </w:p>
    <w:p w:rsidR="00DF15B7" w:rsidRDefault="008F4FD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Imaging</w:t>
      </w:r>
    </w:p>
    <w:p w:rsidR="00DF15B7" w:rsidRDefault="008F4FDB">
      <w:pPr>
        <w:tabs>
          <w:tab w:val="left" w:pos="1111"/>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High resolution CT of the paranasal sinuses with fine cuts of the skull base will identify any bony dehiscence at the cribriform plate or abnormality within the olfactory cleft and provide any supportive information with regard to sinonasal inflammation. This imaging modality is usually indicated if there are positive factors in the history or on endoscopy.</w:t>
      </w:r>
    </w:p>
    <w:p w:rsidR="00DF15B7" w:rsidRDefault="008F4F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Magnetic resonance imaging (MRI) of the brain and olfactory fossa will evaluate soft tissue better and will examine the pathways from the olfactory bulb to the cortical parenchyma.  Currently the role for functional MRI is limited to research. However measurement of olfactory bulb volume, especially sequentially, can be a marker of the active state of the olfactory system and correlates well with scores on psychophysical testing.</w:t>
      </w:r>
      <w:r w:rsidR="00A8766E">
        <w:rPr>
          <w:rFonts w:ascii="Times New Roman" w:eastAsia="Times New Roman" w:hAnsi="Times New Roman" w:cs="Times New Roman"/>
          <w:sz w:val="24"/>
          <w:szCs w:val="24"/>
        </w:rPr>
        <w:t xml:space="preserve"> It is always important that the clinician ordering the imaging takes the time to review the images personally to correlate findings to the patient.</w:t>
      </w:r>
    </w:p>
    <w:p w:rsidR="00DF15B7" w:rsidRDefault="00DF15B7">
      <w:pPr>
        <w:spacing w:line="480" w:lineRule="auto"/>
        <w:rPr>
          <w:rFonts w:ascii="Times New Roman" w:eastAsia="Times New Roman" w:hAnsi="Times New Roman" w:cs="Times New Roman"/>
          <w:b/>
          <w:bCs/>
          <w:sz w:val="24"/>
          <w:szCs w:val="24"/>
        </w:rPr>
      </w:pPr>
    </w:p>
    <w:p w:rsidR="001F2A05" w:rsidRDefault="001F2A05">
      <w:pPr>
        <w:spacing w:line="480" w:lineRule="auto"/>
        <w:rPr>
          <w:rFonts w:ascii="Times New Roman" w:eastAsia="Times New Roman" w:hAnsi="Times New Roman" w:cs="Times New Roman"/>
          <w:b/>
          <w:bCs/>
          <w:sz w:val="24"/>
          <w:szCs w:val="24"/>
        </w:rPr>
      </w:pPr>
    </w:p>
    <w:p w:rsidR="001F2A05" w:rsidRDefault="001F2A05">
      <w:pPr>
        <w:spacing w:line="480" w:lineRule="auto"/>
        <w:rPr>
          <w:rFonts w:ascii="Times New Roman" w:eastAsia="Times New Roman" w:hAnsi="Times New Roman" w:cs="Times New Roman"/>
          <w:b/>
          <w:bCs/>
          <w:sz w:val="24"/>
          <w:szCs w:val="24"/>
        </w:rPr>
      </w:pPr>
    </w:p>
    <w:p w:rsidR="001F2A05" w:rsidRDefault="001F2A05">
      <w:pPr>
        <w:spacing w:line="480" w:lineRule="auto"/>
        <w:rPr>
          <w:rFonts w:ascii="Times New Roman" w:eastAsia="Times New Roman" w:hAnsi="Times New Roman" w:cs="Times New Roman"/>
          <w:b/>
          <w:bCs/>
          <w:sz w:val="24"/>
          <w:szCs w:val="24"/>
        </w:rPr>
      </w:pPr>
    </w:p>
    <w:p w:rsidR="00DF15B7" w:rsidRDefault="008F4FD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Differential Diagnosis</w:t>
      </w:r>
    </w:p>
    <w:p w:rsidR="00DF15B7" w:rsidRDefault="008F4FDB" w:rsidP="00A8766E">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Post viral </w:t>
      </w:r>
      <w:r w:rsidR="00A8766E">
        <w:rPr>
          <w:rFonts w:ascii="Times New Roman" w:eastAsia="Times New Roman" w:hAnsi="Times New Roman" w:cs="Times New Roman"/>
          <w:b/>
          <w:bCs/>
          <w:sz w:val="24"/>
          <w:szCs w:val="24"/>
        </w:rPr>
        <w:t>olfactory loss</w:t>
      </w:r>
    </w:p>
    <w:p w:rsidR="00DF15B7" w:rsidRDefault="008F4FDB" w:rsidP="00A8766E">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rPr>
        <w:t>Upper respiratory tract infection is deemed to be the most common cause of olfactory loss.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shd w:val="clear" w:color="auto" w:fill="FFFFFF"/>
        </w:rPr>
        <w:t xml:space="preserve">Rhinovirus, coronavirus, parainfluenza virus and Epstein-Barr virus have all been detected in patients with post viral hyposmia </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&lt;EndNote&gt;&lt;Cite&gt;&lt;DisplayText&gt;(2)&lt;/DisplayText&gt;&lt;record&gt;&lt;/record&gt;&lt;/Cite&gt;&lt;/EndNote&gt;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(2)</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  Olfactory biopsies have suggested that there are markedly reduced numbers of olfactory receptors and abnormal receptors in patients with hyposmia.  Post-viral olfactory loss in the general population accounts for about 1</w:t>
      </w:r>
      <w:r w:rsidR="00A8766E">
        <w:rPr>
          <w:rFonts w:ascii="Times New Roman" w:eastAsia="Times New Roman" w:hAnsi="Times New Roman" w:cs="Times New Roman"/>
          <w:sz w:val="24"/>
          <w:szCs w:val="24"/>
          <w:shd w:val="clear" w:color="auto" w:fill="FFFFFF"/>
        </w:rPr>
        <w:t>1</w:t>
      </w:r>
      <w:r>
        <w:rPr>
          <w:rFonts w:ascii="Times New Roman" w:eastAsia="Times New Roman" w:hAnsi="Times New Roman" w:cs="Times New Roman"/>
          <w:sz w:val="24"/>
          <w:szCs w:val="24"/>
          <w:shd w:val="clear" w:color="auto" w:fill="FFFFFF"/>
        </w:rPr>
        <w:t>% of all cases of olfactory loss but about 20% of cases seen in specialist smell and taste clinics</w:t>
      </w:r>
      <w:r w:rsidR="00A8766E">
        <w:rPr>
          <w:rFonts w:ascii="Times New Roman" w:eastAsia="Times New Roman" w:hAnsi="Times New Roman" w:cs="Times New Roman"/>
          <w:sz w:val="24"/>
          <w:szCs w:val="24"/>
          <w:shd w:val="clear" w:color="auto" w:fill="FFFFFF"/>
        </w:rPr>
        <w:t xml:space="preserve"> </w:t>
      </w:r>
      <w:r w:rsidR="006C1F96">
        <w:rPr>
          <w:rFonts w:ascii="Times New Roman" w:eastAsia="Times New Roman" w:hAnsi="Times New Roman" w:cs="Times New Roman"/>
          <w:sz w:val="24"/>
          <w:szCs w:val="24"/>
          <w:shd w:val="clear" w:color="auto" w:fill="FFFFFF"/>
        </w:rPr>
        <w:t>(3).</w:t>
      </w:r>
    </w:p>
    <w:p w:rsidR="00DF15B7" w:rsidRDefault="00DF15B7">
      <w:pPr>
        <w:rPr>
          <w:rFonts w:ascii="Times New Roman" w:eastAsia="Times New Roman" w:hAnsi="Times New Roman" w:cs="Times New Roman"/>
          <w:sz w:val="24"/>
          <w:szCs w:val="24"/>
          <w:shd w:val="clear" w:color="auto" w:fill="FFFFFF"/>
        </w:rPr>
      </w:pPr>
    </w:p>
    <w:p w:rsidR="00DF15B7" w:rsidRDefault="00DF15B7">
      <w:pPr>
        <w:rPr>
          <w:rFonts w:ascii="Times New Roman" w:eastAsia="Times New Roman" w:hAnsi="Times New Roman" w:cs="Times New Roman"/>
          <w:sz w:val="24"/>
          <w:szCs w:val="24"/>
          <w:shd w:val="clear" w:color="auto" w:fill="FFFFFF"/>
        </w:rPr>
      </w:pPr>
    </w:p>
    <w:p w:rsidR="00DF15B7" w:rsidRDefault="008F4FDB">
      <w:pPr>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Chronic rhinosinusitis</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Chronic inflammation of the nasal airway/sinuses is responsible for about 60% of patients presenting with symptoms of reduced olfaction</w:t>
      </w:r>
      <w:r w:rsidR="006C1F96">
        <w:rPr>
          <w:rFonts w:ascii="Times New Roman" w:eastAsia="Times New Roman" w:hAnsi="Times New Roman" w:cs="Times New Roman"/>
          <w:sz w:val="24"/>
          <w:szCs w:val="24"/>
          <w:shd w:val="clear" w:color="auto" w:fill="FFFFFF"/>
        </w:rPr>
        <w:t xml:space="preserve"> (3)</w:t>
      </w:r>
      <w:r w:rsidR="001F2A05">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Classical associated symptoms include rhinorrhoea, post-nasal drip, nasal blockage and facial pain/pressure.  Problems with olfaction in CRS can occur for a number of reasons: physical blockage e.g polyps, inpissated mucus e.g. eosinophilic mucin, inflammation of the olfactory neuroepithelium itself, or neuronal injury from bacterial toxins.  Treatment with the use of nasal douching, topical corticosteroids and when needed endoscopic</w:t>
      </w:r>
      <w:r w:rsidR="001F2A05">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surgery can improve olfactory impairment although the degree of improvement will depend on the interventions, previous surgery and patient compliance.</w:t>
      </w:r>
    </w:p>
    <w:p w:rsidR="00DF15B7" w:rsidRDefault="00DF15B7">
      <w:pPr>
        <w:spacing w:line="480" w:lineRule="auto"/>
        <w:rPr>
          <w:rFonts w:ascii="Times New Roman" w:eastAsia="Times New Roman" w:hAnsi="Times New Roman" w:cs="Times New Roman"/>
          <w:b/>
          <w:bCs/>
          <w:sz w:val="24"/>
          <w:szCs w:val="24"/>
          <w:shd w:val="clear" w:color="auto" w:fill="FFFFFF"/>
        </w:rPr>
      </w:pPr>
    </w:p>
    <w:p w:rsidR="001F2A05" w:rsidRDefault="001F2A05">
      <w:pPr>
        <w:spacing w:line="480" w:lineRule="auto"/>
        <w:rPr>
          <w:rFonts w:ascii="Times New Roman" w:eastAsia="Times New Roman" w:hAnsi="Times New Roman" w:cs="Times New Roman"/>
          <w:b/>
          <w:bCs/>
          <w:sz w:val="24"/>
          <w:szCs w:val="24"/>
          <w:shd w:val="clear" w:color="auto" w:fill="FFFFFF"/>
        </w:rPr>
      </w:pPr>
    </w:p>
    <w:p w:rsidR="001F2A05" w:rsidRDefault="001F2A05">
      <w:pPr>
        <w:spacing w:line="480" w:lineRule="auto"/>
        <w:rPr>
          <w:rFonts w:ascii="Times New Roman" w:eastAsia="Times New Roman" w:hAnsi="Times New Roman" w:cs="Times New Roman"/>
          <w:b/>
          <w:bCs/>
          <w:sz w:val="24"/>
          <w:szCs w:val="24"/>
          <w:shd w:val="clear" w:color="auto" w:fill="FFFFFF"/>
        </w:rPr>
      </w:pPr>
    </w:p>
    <w:p w:rsidR="00DF15B7" w:rsidRDefault="008F4FDB">
      <w:pPr>
        <w:spacing w:line="48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lastRenderedPageBreak/>
        <w:t>Head Trauma</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b/>
          <w:bCs/>
          <w:sz w:val="24"/>
          <w:szCs w:val="24"/>
          <w:shd w:val="clear" w:color="auto" w:fill="FFFFFF"/>
        </w:rPr>
        <w:t>Patients presenting with post-traumatic olfactory loss account for</w:t>
      </w:r>
      <w:r>
        <w:rPr>
          <w:rFonts w:ascii="Times New Roman" w:eastAsia="Times New Roman" w:hAnsi="Times New Roman" w:cs="Times New Roman"/>
          <w:sz w:val="24"/>
          <w:szCs w:val="24"/>
          <w:shd w:val="clear" w:color="auto" w:fill="FFFFFF"/>
        </w:rPr>
        <w:t xml:space="preserve"> about 15-20% of patients in a specialist smell and taste clinic but less than 10% of cases in the general population </w:t>
      </w:r>
      <w:r w:rsidR="006C1F96">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and the potential for reversibility may relate to the severity of the initial trauma</w:t>
      </w:r>
      <w:r w:rsidR="006C1F96">
        <w:rPr>
          <w:rFonts w:ascii="Times New Roman" w:eastAsia="Times New Roman" w:hAnsi="Times New Roman" w:cs="Times New Roman"/>
          <w:sz w:val="24"/>
          <w:szCs w:val="24"/>
          <w:shd w:val="clear" w:color="auto" w:fill="FFFFFF"/>
        </w:rPr>
        <w:t xml:space="preserve"> (4,5)</w:t>
      </w:r>
      <w:r>
        <w:rPr>
          <w:rFonts w:ascii="Times New Roman" w:eastAsia="Times New Roman" w:hAnsi="Times New Roman" w:cs="Times New Roman"/>
          <w:sz w:val="24"/>
          <w:szCs w:val="24"/>
          <w:shd w:val="clear" w:color="auto" w:fill="FFFFFF"/>
        </w:rPr>
        <w:t>.  High speed acceleration-deceleration injuries may cause shearing of olfactory filaments but most cases result from contre-coup contusions to the cortical parenchyma such as the orbitofrontal cortex .  Nasal trauma may also contribute to reduced olfactory acuity by impaired conduction of odorant</w:t>
      </w:r>
      <w:r w:rsidR="00A8766E">
        <w:rPr>
          <w:rFonts w:ascii="Times New Roman" w:eastAsia="Times New Roman" w:hAnsi="Times New Roman" w:cs="Times New Roman"/>
          <w:sz w:val="24"/>
          <w:szCs w:val="24"/>
          <w:shd w:val="clear" w:color="auto" w:fill="FFFFFF"/>
        </w:rPr>
        <w:t>s</w:t>
      </w:r>
      <w:r>
        <w:rPr>
          <w:rFonts w:ascii="Times New Roman" w:eastAsia="Times New Roman" w:hAnsi="Times New Roman" w:cs="Times New Roman"/>
          <w:sz w:val="24"/>
          <w:szCs w:val="24"/>
          <w:shd w:val="clear" w:color="auto" w:fill="FFFFFF"/>
        </w:rPr>
        <w:t>.</w:t>
      </w:r>
    </w:p>
    <w:p w:rsidR="00DF15B7" w:rsidRDefault="00DF15B7">
      <w:pPr>
        <w:spacing w:line="480" w:lineRule="auto"/>
        <w:rPr>
          <w:rFonts w:ascii="Times New Roman" w:eastAsia="Times New Roman" w:hAnsi="Times New Roman" w:cs="Times New Roman"/>
          <w:b/>
          <w:bCs/>
          <w:sz w:val="24"/>
          <w:szCs w:val="24"/>
          <w:shd w:val="clear" w:color="auto" w:fill="FFFFFF"/>
        </w:rPr>
      </w:pPr>
    </w:p>
    <w:p w:rsidR="00DF15B7" w:rsidRDefault="008F4FDB">
      <w:pPr>
        <w:spacing w:line="48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Smoking &amp; Toxins</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Smoking and a number of environmental &amp; industrial chemicals ha</w:t>
      </w:r>
      <w:r w:rsidR="001F2A05">
        <w:rPr>
          <w:rFonts w:ascii="Times New Roman" w:eastAsia="Times New Roman" w:hAnsi="Times New Roman" w:cs="Times New Roman"/>
          <w:sz w:val="24"/>
          <w:szCs w:val="24"/>
          <w:shd w:val="clear" w:color="auto" w:fill="FFFFFF"/>
        </w:rPr>
        <w:t xml:space="preserve">ve been implicated in olfactory </w:t>
      </w:r>
      <w:r>
        <w:rPr>
          <w:rFonts w:ascii="Times New Roman" w:eastAsia="Times New Roman" w:hAnsi="Times New Roman" w:cs="Times New Roman"/>
          <w:sz w:val="24"/>
          <w:szCs w:val="24"/>
          <w:shd w:val="clear" w:color="auto" w:fill="FFFFFF"/>
        </w:rPr>
        <w:t>dysfunction with the latter causing a toxic rhinitis.  Smoking has a cumulative deleterious effect on smell which is reversible.  Smoking cessation leads to gradual improvement but this depends upon the amount and duration of previous smoking</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&lt;EndNote&gt;&lt;Cite&gt;&lt;Author&gt;Frye&lt;/Author&gt;&lt;Year&gt;1990&lt;/Year&gt;&lt;RecNum&gt;33&lt;/RecNum&gt;&lt;DisplayText&gt;(6)&lt;/DisplayText&gt;&lt;record&gt;&lt;rec-number&gt;33&lt;/rec-number&gt;&lt;foreign-keys&gt;&lt;key app="EN" db-id="feds0zxr0zaxv1e5pp5pezaedra0de2xx0t5" timestamp="1388854549"&gt;33&lt;/key&gt;&lt;/foreign-keys&gt;&lt;ref-type name="Journal Article"&gt;17&lt;/ref-type&gt;&lt;contributors&gt;&lt;authors&gt;&lt;author&gt;Frye, R. E.&lt;/author&gt;&lt;author&gt;Schwartz, B. S.&lt;/author&gt;&lt;author&gt;Doty, R. L.&lt;/author&gt;&lt;/authors&gt;&lt;/contributors&gt;&lt;auth-address&gt;Department of Otorhinolaryngology and Human Communication, Hospital of the University of Pennsylvania, Philadelphia 19104.&lt;/auth-address&gt;&lt;titles&gt;&lt;title&gt;Dose-related effects of cigarette smoking on olfactory function&lt;/title&gt;&lt;secondary-title&gt;JAMA&lt;/secondary-title&gt;&lt;alt-title&gt;JAMA : the journal of the American Medical Association&lt;/alt-title&gt;&lt;/titles&gt;&lt;periodical&gt;&lt;full-title&gt;JAMA&lt;/full-title&gt;&lt;abbr-1&gt;JAMA : the journal of the American Medical Association&lt;/abbr-1&gt;&lt;/periodical&gt;&lt;alt-periodical&gt;&lt;full-title&gt;JAMA&lt;/full-title&gt;&lt;abbr-1&gt;JAMA : the journal of the American Medical Association&lt;/abbr-1&gt;&lt;/alt-periodical&gt;&lt;pages&gt;1233-6&lt;/pages&gt;&lt;volume&gt;263&lt;/volume&gt;&lt;number&gt;9&lt;/number&gt;&lt;keywords&gt;&lt;keyword&gt;Adolescent&lt;/keyword&gt;&lt;keyword&gt;Adult&lt;/keyword&gt;&lt;keyword&gt;Aged&lt;/keyword&gt;&lt;keyword&gt;Data Collection&lt;/keyword&gt;&lt;keyword&gt;Female&lt;/keyword&gt;&lt;keyword&gt;Humans&lt;/keyword&gt;&lt;keyword&gt;Male&lt;/keyword&gt;&lt;keyword&gt;Middle Aged&lt;/keyword&gt;&lt;keyword&gt;Odors&lt;/keyword&gt;&lt;keyword&gt;Regression Analysis&lt;/keyword&gt;&lt;keyword&gt;Sensory Thresholds&lt;/keyword&gt;&lt;keyword&gt;Smell/*physiology&lt;/keyword&gt;&lt;keyword&gt;Smoking/*physiopathology&lt;/keyword&gt;&lt;/keywords&gt;&lt;dates&gt;&lt;year&gt;1990&lt;/year&gt;&lt;pub-dates&gt;&lt;date&gt;Mar 2&lt;/date&gt;&lt;/pub-dates&gt;&lt;/dates&gt;&lt;isbn&gt;0098-7484 (Print)&amp;#13;0098-7484 (Linking)&lt;/isbn&gt;&lt;accession-num&gt;2304239&lt;/accession-num&gt;&lt;urls&gt;&lt;related-urls&gt;&lt;url&gt;http://www.ncbi.nlm.nih.gov/pubmed/2304239&lt;/url&gt;&lt;/related-urls&gt;&lt;/urls&gt;&lt;/record&gt;&lt;/Cite&gt;&lt;/EndNote&gt;</w:instrText>
      </w:r>
      <w:r>
        <w:rPr>
          <w:rFonts w:ascii="Times New Roman" w:eastAsia="Times New Roman" w:hAnsi="Times New Roman" w:cs="Times New Roman"/>
          <w:sz w:val="24"/>
          <w:szCs w:val="24"/>
          <w:shd w:val="clear" w:color="auto" w:fill="FFFFFF"/>
        </w:rPr>
        <w:fldChar w:fldCharType="separate"/>
      </w:r>
      <w:r w:rsidR="006C1F96">
        <w:rPr>
          <w:rFonts w:ascii="Times New Roman" w:eastAsia="Times New Roman" w:hAnsi="Times New Roman" w:cs="Times New Roman"/>
          <w:sz w:val="24"/>
          <w:szCs w:val="24"/>
          <w:shd w:val="clear" w:color="auto" w:fill="FFFFFF"/>
        </w:rPr>
        <w:t>(6</w:t>
      </w:r>
      <w:r>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Chemical agents that have been reported to affect smell function include cadmium, benzene, paint solvents &amp; aerosolised heavy metals e.g. nickel, lead</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&lt;EndNote&gt;&lt;Cite&gt;&lt;Author&gt;Doty&lt;/Author&gt;&lt;Year&gt;2001&lt;/Year&gt;&lt;RecNum&gt;67&lt;/RecNum&gt;&lt;DisplayText&gt;(7)&lt;/DisplayText&gt;&lt;record&gt;&lt;rec-number&gt;67&lt;/rec-number&gt;&lt;foreign-keys&gt;&lt;key app="EN" db-id="feds0zxr0zaxv1e5pp5pezaedra0de2xx0t5" timestamp="1388855910"&gt;67&lt;/key&gt;&lt;/foreign-keys&gt;&lt;ref-type name="Journal Article"&gt;17&lt;/ref-type&gt;&lt;contributors&gt;&lt;authors&gt;&lt;author&gt;Doty, RL, Hastings L&lt;/author&gt;&lt;/authors&gt;&lt;/contributors&gt;&lt;titles&gt;&lt;title&gt;Neurotoxic exposure and olfactory impairment&lt;/title&gt;&lt;secondary-title&gt;Clinics in Occupational and Environmental Medicine&lt;/secondary-title&gt;&lt;/titles&gt;&lt;periodical&gt;&lt;full-title&gt;Clinics in Occupational and Environmental Medicine&lt;/full-title&gt;&lt;/periodical&gt;&lt;pages&gt;547-75&lt;/pages&gt;&lt;volume&gt;1&lt;/volume&gt;&lt;dates&gt;&lt;year&gt;2001&lt;/year&gt;&lt;/dates&gt;&lt;urls/&gt;&lt;/record&gt;&lt;/Cite&gt;&lt;/EndNote&gt;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(7)</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w:t>
      </w:r>
    </w:p>
    <w:p w:rsidR="00DF15B7" w:rsidRDefault="00DF15B7">
      <w:pPr>
        <w:spacing w:line="480" w:lineRule="auto"/>
        <w:rPr>
          <w:rFonts w:ascii="Times New Roman" w:eastAsia="Times New Roman" w:hAnsi="Times New Roman" w:cs="Times New Roman"/>
          <w:b/>
          <w:bCs/>
          <w:sz w:val="24"/>
          <w:szCs w:val="24"/>
          <w:shd w:val="clear" w:color="auto" w:fill="FFFFFF"/>
        </w:rPr>
      </w:pPr>
    </w:p>
    <w:p w:rsidR="00DF15B7" w:rsidRDefault="008F4FDB">
      <w:pPr>
        <w:spacing w:line="48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Neurodegenerative Disease</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Anosmia is a well recognised symptom in patients with Parkinson Disease</w:t>
      </w:r>
      <w:r w:rsidR="00F46783">
        <w:rPr>
          <w:rFonts w:ascii="Times New Roman" w:eastAsia="Times New Roman" w:hAnsi="Times New Roman" w:cs="Times New Roman"/>
          <w:sz w:val="24"/>
          <w:szCs w:val="24"/>
          <w:shd w:val="clear" w:color="auto" w:fill="FFFFFF"/>
        </w:rPr>
        <w:t xml:space="preserve"> (PD)</w:t>
      </w:r>
      <w:r>
        <w:rPr>
          <w:rFonts w:ascii="Times New Roman" w:eastAsia="Times New Roman" w:hAnsi="Times New Roman" w:cs="Times New Roman"/>
          <w:sz w:val="24"/>
          <w:szCs w:val="24"/>
          <w:shd w:val="clear" w:color="auto" w:fill="FFFFFF"/>
        </w:rPr>
        <w:t xml:space="preserve"> and Alzheimer’ s Disease.  The prevalence of anosmia in patients with PD is 75-97%</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&lt;EndNote&gt;&lt;Cite&gt;&lt;DisplayText&gt;(8)&lt;/DisplayText&gt;&lt;record&gt;&lt;/record&gt;&lt;/Cite&gt;&lt;/EndNote&gt;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(8)</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 xml:space="preserve">.  The onset of olfactory symptoms are believed to occur a few years before the onset of the classical motor symptoms of PD.  Smell testing may therefore have a role in the early </w:t>
      </w:r>
      <w:r>
        <w:rPr>
          <w:rFonts w:ascii="Times New Roman" w:eastAsia="Times New Roman" w:hAnsi="Times New Roman" w:cs="Times New Roman"/>
          <w:sz w:val="24"/>
          <w:szCs w:val="24"/>
          <w:shd w:val="clear" w:color="auto" w:fill="FFFFFF"/>
        </w:rPr>
        <w:lastRenderedPageBreak/>
        <w:t>diagnosis of PD. An UPSIT score of above 31 carries a 91% sensitivity and 88% specificity of correctly diagnosing a male patient under suspected of having PD</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&lt;EndNote&gt;&lt;Cite&gt;&lt;DisplayText&gt;(9)&lt;/DisplayText&gt;&lt;record&gt;&lt;/record&gt;&lt;/Cite&gt;&lt;/EndNote&gt;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(9)</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There is a large body of evidence establishing an association between AD and olfactory impairment</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&lt;EndNote&gt;&lt;Cite&gt;&lt;Author&gt;Sun&lt;/Author&gt;&lt;Year&gt;2012&lt;/Year&gt;&lt;RecNum&gt;28&lt;/RecNum&gt;&lt;DisplayText&gt;(10)&lt;/DisplayText&gt;&lt;record&gt;&lt;rec-number&gt;28&lt;/rec-number&gt;&lt;foreign-keys&gt;&lt;key app="EN" db-id="feds0zxr0zaxv1e5pp5pezaedra0de2xx0t5" timestamp="1388688663"&gt;28&lt;/key&gt;&lt;/foreign-keys&gt;&lt;ref-type name="Journal Article"&gt;17&lt;/ref-type&gt;&lt;contributors&gt;&lt;authors&gt;&lt;author&gt;Sun, G. H.&lt;/author&gt;&lt;author&gt;Raji, C. A.&lt;/author&gt;&lt;author&gt;Maceachern, M. P.&lt;/author&gt;&lt;author&gt;Burke, J. F.&lt;/author&gt;&lt;/authors&gt;&lt;/contributors&gt;&lt;auth-address&gt;Robert Wood Johnson Foundation Clinical Scholars, University of Michigan, Ann Arbor, Michigan, USA. gordonsu@med.umich.edu&lt;/auth-address&gt;&lt;titles&gt;&lt;title&gt;Olfactory identification testing as a predictor of the development of Alzheimer's dementia: a systematic review&lt;/title&gt;&lt;secondary-title&gt;Laryngoscope&lt;/secondary-title&gt;&lt;alt-title&gt;The Laryngoscope&lt;/alt-title&gt;&lt;/titles&gt;&lt;periodical&gt;&lt;full-title&gt;Laryngoscope&lt;/full-title&gt;&lt;abbr-1&gt;The Laryngoscope&lt;/abbr-1&gt;&lt;/periodical&gt;&lt;alt-periodical&gt;&lt;full-title&gt;Laryngoscope&lt;/full-title&gt;&lt;abbr-1&gt;The Laryngoscope&lt;/abbr-1&gt;&lt;/alt-periodical&gt;&lt;pages&gt;1455-62&lt;/pages&gt;&lt;volume&gt;122&lt;/volume&gt;&lt;number&gt;7&lt;/number&gt;&lt;keywords&gt;&lt;keyword&gt;*Alzheimer Disease&lt;/keyword&gt;&lt;keyword&gt;Humans&lt;/keyword&gt;&lt;keyword&gt;Predictive Value of Tests&lt;/keyword&gt;&lt;keyword&gt;Prognosis&lt;/keyword&gt;&lt;keyword&gt;*Smell&lt;/keyword&gt;&lt;/keywords&gt;&lt;dates&gt;&lt;year&gt;2012&lt;/year&gt;&lt;pub-dates&gt;&lt;date&gt;Jul&lt;/date&gt;&lt;/pub-dates&gt;&lt;/dates&gt;&lt;isbn&gt;1531-4995 (Electronic)&amp;#13;0023-852X (Linking)&lt;/isbn&gt;&lt;accession-num&gt;22552846&lt;/accession-num&gt;&lt;urls&gt;&lt;related-urls&gt;&lt;url&gt;http://www.ncbi.nlm.nih.gov/pubmed/22552846&lt;/url&gt;&lt;/related-urls&gt;&lt;/urls&gt;&lt;electronic-resource-num&gt;10.1002/lary.23365&lt;/electronic-resource-num&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(10)</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  Patients with mild cognitive impairment and hyposmia (lower UPSIT score) are more likely to develop AD</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&lt;EndNote&gt;&lt;Cite&gt;&lt;DisplayText&gt;(11)&lt;/DisplayText&gt;&lt;record&gt;&lt;/record&gt;&lt;/Cite&gt;&lt;/EndNote&gt;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(11)</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 xml:space="preserve">. </w:t>
      </w:r>
    </w:p>
    <w:p w:rsidR="00DF15B7" w:rsidRDefault="00DF15B7">
      <w:pPr>
        <w:rPr>
          <w:rFonts w:ascii="Times New Roman" w:eastAsia="Times New Roman" w:hAnsi="Times New Roman" w:cs="Times New Roman"/>
          <w:b/>
          <w:bCs/>
          <w:sz w:val="24"/>
          <w:szCs w:val="24"/>
          <w:shd w:val="clear" w:color="auto" w:fill="FFFFFF"/>
        </w:rPr>
      </w:pPr>
    </w:p>
    <w:p w:rsidR="00DF15B7" w:rsidRDefault="008F4FDB">
      <w:pPr>
        <w:spacing w:line="48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Tumours</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Neoplastic lesions involving the olfactory bulb and tracts are extremely rare.  These may include olfactory groove meningiomas, aesthesioblastoma, frontal lobe gliomas and pituitary tumours.  Mass lesions in the olfactory region can</w:t>
      </w:r>
      <w:r w:rsidR="00360E03">
        <w:rPr>
          <w:rFonts w:ascii="Times New Roman" w:eastAsia="Times New Roman" w:hAnsi="Times New Roman" w:cs="Times New Roman"/>
          <w:sz w:val="24"/>
          <w:szCs w:val="24"/>
          <w:shd w:val="clear" w:color="auto" w:fill="FFFFFF"/>
        </w:rPr>
        <w:t xml:space="preserve"> rarely</w:t>
      </w:r>
      <w:r>
        <w:rPr>
          <w:rFonts w:ascii="Times New Roman" w:eastAsia="Times New Roman" w:hAnsi="Times New Roman" w:cs="Times New Roman"/>
          <w:sz w:val="24"/>
          <w:szCs w:val="24"/>
          <w:shd w:val="clear" w:color="auto" w:fill="FFFFFF"/>
        </w:rPr>
        <w:t xml:space="preserve"> give rise to Foster-Kennedy Syndrome which refers to the combination of ipsilateral anosmia, ipsilateral optic atrophy and contralateral papilloedema</w:t>
      </w:r>
      <w:r>
        <w:rPr>
          <w:rFonts w:ascii="Times New Roman" w:eastAsia="Times New Roman" w:hAnsi="Times New Roman" w:cs="Times New Roman"/>
          <w:sz w:val="24"/>
          <w:szCs w:val="24"/>
          <w:shd w:val="clear" w:color="auto" w:fill="FFFFFF"/>
        </w:rPr>
        <w:fldChar w:fldCharType="begin"/>
      </w:r>
      <w:r>
        <w:rPr>
          <w:rFonts w:ascii="Times New Roman" w:eastAsia="Times New Roman" w:hAnsi="Times New Roman" w:cs="Times New Roman"/>
          <w:sz w:val="24"/>
          <w:szCs w:val="24"/>
          <w:shd w:val="clear" w:color="auto" w:fill="FFFFFF"/>
        </w:rPr>
        <w:instrText xml:space="preserve"> ADDIN EN.CITE &lt;EndNote&gt;&lt;Cite&gt;&lt;DisplayText&gt;(12)&lt;/DisplayText&gt;&lt;record&gt;&lt;/record&gt;&lt;/Cite&gt;&lt;/EndNote&gt;</w:instrText>
      </w:r>
      <w:r>
        <w:rPr>
          <w:rFonts w:ascii="Times New Roman" w:eastAsia="Times New Roman" w:hAnsi="Times New Roman" w:cs="Times New Roman"/>
          <w:sz w:val="24"/>
          <w:szCs w:val="24"/>
          <w:shd w:val="clear" w:color="auto" w:fill="FFFFFF"/>
        </w:rPr>
        <w:fldChar w:fldCharType="separate"/>
      </w:r>
      <w:r>
        <w:rPr>
          <w:rFonts w:ascii="Times New Roman" w:eastAsia="Times New Roman" w:hAnsi="Times New Roman" w:cs="Times New Roman"/>
          <w:sz w:val="24"/>
          <w:szCs w:val="24"/>
          <w:shd w:val="clear" w:color="auto" w:fill="FFFFFF"/>
        </w:rPr>
        <w:t>(12)</w:t>
      </w:r>
      <w:r>
        <w:rPr>
          <w:rFonts w:ascii="Times New Roman" w:eastAsia="Times New Roman" w:hAnsi="Times New Roman" w:cs="Times New Roman"/>
          <w:sz w:val="24"/>
          <w:szCs w:val="24"/>
          <w:shd w:val="clear" w:color="auto" w:fill="FFFFFF"/>
        </w:rPr>
        <w:fldChar w:fldCharType="end"/>
      </w:r>
      <w:r>
        <w:rPr>
          <w:rFonts w:ascii="Times New Roman" w:eastAsia="Times New Roman" w:hAnsi="Times New Roman" w:cs="Times New Roman"/>
          <w:sz w:val="24"/>
          <w:szCs w:val="24"/>
          <w:shd w:val="clear" w:color="auto" w:fill="FFFFFF"/>
        </w:rPr>
        <w:t>.</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Tumours involving the temporal lobe may also cause smell disturbance in the form of olfactory hallucinations/auras.</w:t>
      </w:r>
    </w:p>
    <w:p w:rsidR="00DF15B7" w:rsidRDefault="00DF15B7">
      <w:pPr>
        <w:spacing w:line="480" w:lineRule="auto"/>
        <w:rPr>
          <w:rFonts w:ascii="Times New Roman" w:eastAsia="Times New Roman" w:hAnsi="Times New Roman" w:cs="Times New Roman"/>
          <w:b/>
          <w:bCs/>
          <w:sz w:val="24"/>
          <w:szCs w:val="24"/>
          <w:shd w:val="clear" w:color="auto" w:fill="FFFFFF"/>
        </w:rPr>
      </w:pPr>
    </w:p>
    <w:p w:rsidR="00DF15B7" w:rsidRPr="004369A6" w:rsidRDefault="001F2A05">
      <w:pPr>
        <w:spacing w:line="480" w:lineRule="auto"/>
        <w:rPr>
          <w:rFonts w:ascii="Times New Roman" w:eastAsia="Times New Roman" w:hAnsi="Times New Roman" w:cs="Times New Roman"/>
          <w:b/>
          <w:bCs/>
          <w:color w:val="auto"/>
          <w:sz w:val="24"/>
          <w:szCs w:val="24"/>
          <w:shd w:val="clear" w:color="auto" w:fill="FFFFFF"/>
        </w:rPr>
      </w:pPr>
      <w:r w:rsidRPr="004369A6">
        <w:rPr>
          <w:rFonts w:ascii="Times New Roman" w:eastAsia="Times New Roman" w:hAnsi="Times New Roman" w:cs="Times New Roman"/>
          <w:b/>
          <w:bCs/>
          <w:color w:val="auto"/>
          <w:sz w:val="24"/>
          <w:szCs w:val="24"/>
          <w:shd w:val="clear" w:color="auto" w:fill="FFFFFF"/>
        </w:rPr>
        <w:t>Congenital anosmia</w:t>
      </w:r>
    </w:p>
    <w:p w:rsidR="003B677C" w:rsidRPr="004369A6" w:rsidRDefault="00763E0B">
      <w:pPr>
        <w:spacing w:line="480" w:lineRule="auto"/>
        <w:rPr>
          <w:rFonts w:ascii="Times New Roman" w:eastAsia="Times New Roman" w:hAnsi="Times New Roman" w:cs="Times New Roman"/>
          <w:bCs/>
          <w:color w:val="auto"/>
          <w:sz w:val="24"/>
          <w:szCs w:val="24"/>
          <w:shd w:val="clear" w:color="auto" w:fill="FFFFFF"/>
        </w:rPr>
      </w:pPr>
      <w:r w:rsidRPr="004369A6">
        <w:rPr>
          <w:rFonts w:ascii="Times New Roman" w:eastAsia="Times New Roman" w:hAnsi="Times New Roman" w:cs="Times New Roman"/>
          <w:bCs/>
          <w:color w:val="auto"/>
          <w:sz w:val="24"/>
          <w:szCs w:val="24"/>
          <w:shd w:val="clear" w:color="auto" w:fill="FFFFFF"/>
        </w:rPr>
        <w:t xml:space="preserve">Congenital anosmia </w:t>
      </w:r>
      <w:r w:rsidR="0044131C">
        <w:rPr>
          <w:rFonts w:ascii="Times New Roman" w:eastAsia="Times New Roman" w:hAnsi="Times New Roman" w:cs="Times New Roman"/>
          <w:bCs/>
          <w:color w:val="auto"/>
          <w:sz w:val="24"/>
          <w:szCs w:val="24"/>
          <w:shd w:val="clear" w:color="auto" w:fill="FFFFFF"/>
        </w:rPr>
        <w:t>has an estimated incidence of 1 in 5000-10 000</w:t>
      </w:r>
      <w:r w:rsidRPr="004369A6">
        <w:rPr>
          <w:rFonts w:ascii="Times New Roman" w:eastAsia="Times New Roman" w:hAnsi="Times New Roman" w:cs="Times New Roman"/>
          <w:bCs/>
          <w:color w:val="auto"/>
          <w:sz w:val="24"/>
          <w:szCs w:val="24"/>
          <w:shd w:val="clear" w:color="auto" w:fill="FFFFFF"/>
        </w:rPr>
        <w:t xml:space="preserve"> and when presenting as an isolated finding may present late as the affected individual has no concept of odour.  </w:t>
      </w:r>
      <w:r w:rsidR="003B677C" w:rsidRPr="004369A6">
        <w:rPr>
          <w:rFonts w:ascii="Times New Roman" w:eastAsia="Times New Roman" w:hAnsi="Times New Roman" w:cs="Times New Roman"/>
          <w:bCs/>
          <w:color w:val="auto"/>
          <w:sz w:val="24"/>
          <w:szCs w:val="24"/>
          <w:shd w:val="clear" w:color="auto" w:fill="FFFFFF"/>
        </w:rPr>
        <w:t>There is some evidence that this may exhibit autosomal dominant inheritance relating to a mapping locus on chromosome 18.</w:t>
      </w:r>
      <w:r w:rsidR="004369A6" w:rsidRPr="004369A6">
        <w:rPr>
          <w:rFonts w:ascii="Times New Roman" w:eastAsia="Times New Roman" w:hAnsi="Times New Roman" w:cs="Times New Roman"/>
          <w:bCs/>
          <w:color w:val="auto"/>
          <w:sz w:val="24"/>
          <w:szCs w:val="24"/>
          <w:shd w:val="clear" w:color="auto" w:fill="FFFFFF"/>
        </w:rPr>
        <w:t>(13)</w:t>
      </w:r>
    </w:p>
    <w:p w:rsidR="00360E03" w:rsidRPr="004369A6" w:rsidRDefault="00763E0B">
      <w:pPr>
        <w:spacing w:line="480" w:lineRule="auto"/>
        <w:rPr>
          <w:rFonts w:ascii="Times New Roman" w:eastAsia="Times New Roman" w:hAnsi="Times New Roman" w:cs="Times New Roman"/>
          <w:bCs/>
          <w:color w:val="auto"/>
          <w:sz w:val="24"/>
          <w:szCs w:val="24"/>
          <w:shd w:val="clear" w:color="auto" w:fill="FFFFFF"/>
        </w:rPr>
      </w:pPr>
      <w:r w:rsidRPr="004369A6">
        <w:rPr>
          <w:rFonts w:ascii="Times New Roman" w:eastAsia="Times New Roman" w:hAnsi="Times New Roman" w:cs="Times New Roman"/>
          <w:bCs/>
          <w:color w:val="auto"/>
          <w:sz w:val="24"/>
          <w:szCs w:val="24"/>
          <w:shd w:val="clear" w:color="auto" w:fill="FFFFFF"/>
        </w:rPr>
        <w:lastRenderedPageBreak/>
        <w:t xml:space="preserve">There may be an association with other anomalies e.g. midline craniofacial defects, deafness etc.   </w:t>
      </w:r>
      <w:r w:rsidRPr="004369A6">
        <w:rPr>
          <w:rFonts w:ascii="Times New Roman" w:eastAsia="Times New Roman" w:hAnsi="Times New Roman" w:cs="Times New Roman"/>
          <w:sz w:val="24"/>
          <w:szCs w:val="24"/>
          <w:shd w:val="clear" w:color="auto" w:fill="FFFFFF"/>
        </w:rPr>
        <w:t xml:space="preserve">Kallman’s Syndrome </w:t>
      </w:r>
      <w:r w:rsidR="003B677C" w:rsidRPr="004369A6">
        <w:rPr>
          <w:rFonts w:ascii="Times New Roman" w:eastAsia="Times New Roman" w:hAnsi="Times New Roman" w:cs="Times New Roman"/>
          <w:sz w:val="24"/>
          <w:szCs w:val="24"/>
          <w:shd w:val="clear" w:color="auto" w:fill="FFFFFF"/>
        </w:rPr>
        <w:t>refers to the presentation</w:t>
      </w:r>
      <w:r w:rsidRPr="004369A6">
        <w:rPr>
          <w:rFonts w:ascii="Times New Roman" w:eastAsia="Times New Roman" w:hAnsi="Times New Roman" w:cs="Times New Roman"/>
          <w:sz w:val="24"/>
          <w:szCs w:val="24"/>
          <w:shd w:val="clear" w:color="auto" w:fill="FFFFFF"/>
        </w:rPr>
        <w:t xml:space="preserve"> of congenital</w:t>
      </w:r>
      <w:r w:rsidR="008F4FDB" w:rsidRPr="004369A6">
        <w:rPr>
          <w:rFonts w:ascii="Times New Roman" w:eastAsia="Times New Roman" w:hAnsi="Times New Roman" w:cs="Times New Roman"/>
          <w:sz w:val="24"/>
          <w:szCs w:val="24"/>
          <w:shd w:val="clear" w:color="auto" w:fill="FFFFFF"/>
        </w:rPr>
        <w:t xml:space="preserve"> anosmia</w:t>
      </w:r>
      <w:r w:rsidRPr="004369A6">
        <w:rPr>
          <w:rFonts w:ascii="Times New Roman" w:eastAsia="Times New Roman" w:hAnsi="Times New Roman" w:cs="Times New Roman"/>
          <w:sz w:val="24"/>
          <w:szCs w:val="24"/>
          <w:shd w:val="clear" w:color="auto" w:fill="FFFFFF"/>
        </w:rPr>
        <w:t xml:space="preserve"> due to </w:t>
      </w:r>
      <w:r w:rsidR="008F4FDB" w:rsidRPr="004369A6">
        <w:rPr>
          <w:rFonts w:ascii="Times New Roman" w:eastAsia="Times New Roman" w:hAnsi="Times New Roman" w:cs="Times New Roman"/>
          <w:sz w:val="24"/>
          <w:szCs w:val="24"/>
          <w:shd w:val="clear" w:color="auto" w:fill="FFFFFF"/>
        </w:rPr>
        <w:t xml:space="preserve">aplasia of the olfactory bulb </w:t>
      </w:r>
      <w:r w:rsidR="003B677C" w:rsidRPr="004369A6">
        <w:rPr>
          <w:rFonts w:ascii="Times New Roman" w:eastAsia="Times New Roman" w:hAnsi="Times New Roman" w:cs="Times New Roman"/>
          <w:sz w:val="24"/>
          <w:szCs w:val="24"/>
          <w:shd w:val="clear" w:color="auto" w:fill="FFFFFF"/>
        </w:rPr>
        <w:t>with</w:t>
      </w:r>
      <w:r w:rsidR="008F4FDB" w:rsidRPr="004369A6">
        <w:rPr>
          <w:rFonts w:ascii="Times New Roman" w:eastAsia="Times New Roman" w:hAnsi="Times New Roman" w:cs="Times New Roman"/>
          <w:sz w:val="24"/>
          <w:szCs w:val="24"/>
          <w:shd w:val="clear" w:color="auto" w:fill="FFFFFF"/>
        </w:rPr>
        <w:t xml:space="preserve"> hypogonadism. </w:t>
      </w:r>
    </w:p>
    <w:p w:rsidR="00763E0B" w:rsidRDefault="00763E0B">
      <w:pPr>
        <w:spacing w:line="480" w:lineRule="auto"/>
        <w:rPr>
          <w:rFonts w:ascii="Times New Roman" w:eastAsia="Times New Roman" w:hAnsi="Times New Roman" w:cs="Times New Roman"/>
          <w:b/>
          <w:sz w:val="24"/>
          <w:szCs w:val="24"/>
          <w:shd w:val="clear" w:color="auto" w:fill="FFFFFF"/>
        </w:rPr>
      </w:pPr>
    </w:p>
    <w:p w:rsidR="00360E03" w:rsidRPr="00360E03" w:rsidRDefault="00360E03">
      <w:pPr>
        <w:spacing w:line="480" w:lineRule="auto"/>
        <w:rPr>
          <w:rFonts w:ascii="Times New Roman" w:eastAsia="Times New Roman" w:hAnsi="Times New Roman" w:cs="Times New Roman"/>
          <w:b/>
          <w:sz w:val="24"/>
          <w:szCs w:val="24"/>
          <w:shd w:val="clear" w:color="auto" w:fill="FFFFFF"/>
        </w:rPr>
      </w:pPr>
      <w:r w:rsidRPr="00360E03">
        <w:rPr>
          <w:rFonts w:ascii="Times New Roman" w:eastAsia="Times New Roman" w:hAnsi="Times New Roman" w:cs="Times New Roman"/>
          <w:b/>
          <w:sz w:val="24"/>
          <w:szCs w:val="24"/>
          <w:shd w:val="clear" w:color="auto" w:fill="FFFFFF"/>
        </w:rPr>
        <w:t>Systemic Disease</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 Other endocrine disorders e.g. diabetes mellitus and hypothyroidism may be associated with hyposmia but these are unlikely to be presenting features. </w:t>
      </w:r>
      <w:r w:rsidR="00045BBA">
        <w:rPr>
          <w:rFonts w:ascii="Times New Roman" w:eastAsia="Times New Roman" w:hAnsi="Times New Roman" w:cs="Times New Roman"/>
          <w:sz w:val="24"/>
          <w:szCs w:val="24"/>
          <w:shd w:val="clear" w:color="auto" w:fill="FFFFFF"/>
        </w:rPr>
        <w:t xml:space="preserve"> G</w:t>
      </w:r>
      <w:r>
        <w:rPr>
          <w:rFonts w:ascii="Times New Roman" w:eastAsia="Times New Roman" w:hAnsi="Times New Roman" w:cs="Times New Roman"/>
          <w:sz w:val="24"/>
          <w:szCs w:val="24"/>
          <w:shd w:val="clear" w:color="auto" w:fill="FFFFFF"/>
        </w:rPr>
        <w:t>ranulomatous</w:t>
      </w:r>
      <w:r w:rsidR="00045BBA">
        <w:rPr>
          <w:rFonts w:ascii="Times New Roman" w:eastAsia="Times New Roman" w:hAnsi="Times New Roman" w:cs="Times New Roman"/>
          <w:sz w:val="24"/>
          <w:szCs w:val="24"/>
          <w:shd w:val="clear" w:color="auto" w:fill="FFFFFF"/>
        </w:rPr>
        <w:t xml:space="preserve"> &amp; connective tissue diseases with nasal manifestations e.g Wegener’s granulomatosis and sarcoidosis may also lead to olfactory disturbances.  Chronic renal and liver failure are also associated with olfactory disturbance including hyposmia.</w:t>
      </w:r>
    </w:p>
    <w:p w:rsidR="00DF15B7" w:rsidRDefault="00DF15B7">
      <w:pPr>
        <w:rPr>
          <w:rFonts w:ascii="Times New Roman" w:eastAsia="Times New Roman" w:hAnsi="Times New Roman" w:cs="Times New Roman"/>
          <w:b/>
          <w:bCs/>
          <w:sz w:val="24"/>
          <w:szCs w:val="24"/>
          <w:shd w:val="clear" w:color="auto" w:fill="FFFFFF"/>
        </w:rPr>
      </w:pPr>
    </w:p>
    <w:p w:rsidR="00DF15B7" w:rsidRDefault="00DF15B7">
      <w:pPr>
        <w:rPr>
          <w:rFonts w:ascii="Times New Roman" w:eastAsia="Times New Roman" w:hAnsi="Times New Roman" w:cs="Times New Roman"/>
          <w:b/>
          <w:bCs/>
          <w:sz w:val="24"/>
          <w:szCs w:val="24"/>
          <w:shd w:val="clear" w:color="auto" w:fill="FFFFFF"/>
        </w:rPr>
      </w:pPr>
    </w:p>
    <w:p w:rsidR="00DF15B7" w:rsidRDefault="008F4FDB">
      <w:pPr>
        <w:spacing w:line="48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Management</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Treatment of olfactory loss should be targeted towards the underlying cause particularly where the underlying pathology is a conductive problem impairing the transmission of odorant to the olfactory neuroepithelium.    A short course of oral corticosteroids may be particularly useful first measure for patients with a conductive impairment</w:t>
      </w:r>
      <w:r w:rsidR="001F2A05">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and to address any inflammatory component of </w:t>
      </w:r>
      <w:r w:rsidR="001F2A05">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sensorineural cases.   The most common reversible cause of olfactory loss is sinonasal disease and medical review by a</w:t>
      </w:r>
      <w:r w:rsidR="00F46783">
        <w:rPr>
          <w:rFonts w:ascii="Times New Roman" w:eastAsia="Times New Roman" w:hAnsi="Times New Roman" w:cs="Times New Roman"/>
          <w:sz w:val="24"/>
          <w:szCs w:val="24"/>
          <w:shd w:val="clear" w:color="auto" w:fill="FFFFFF"/>
        </w:rPr>
        <w:t>n</w:t>
      </w:r>
      <w:r>
        <w:rPr>
          <w:rFonts w:ascii="Times New Roman" w:eastAsia="Times New Roman" w:hAnsi="Times New Roman" w:cs="Times New Roman"/>
          <w:sz w:val="24"/>
          <w:szCs w:val="24"/>
          <w:shd w:val="clear" w:color="auto" w:fill="FFFFFF"/>
        </w:rPr>
        <w:t xml:space="preserve"> ear, nose &amp; throat surgeon is recommended.  Some patients may need to be reviewed in a tertiary designated smell &amp; taste centre which is more familiar with advanced olfactory/gustatory investigations and treatment options.</w:t>
      </w:r>
    </w:p>
    <w:p w:rsidR="00DF15B7" w:rsidRDefault="008F4FDB">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Prognosis in post-viral olfactory loss is often predicted by smell test performance on initial assessment and 1 in 3 cases can expect some spontaneous recovery within 3 years of onset</w:t>
      </w:r>
      <w:r w:rsidR="004369A6">
        <w:rPr>
          <w:rFonts w:ascii="Times New Roman" w:eastAsia="Times New Roman" w:hAnsi="Times New Roman" w:cs="Times New Roman"/>
          <w:sz w:val="24"/>
          <w:szCs w:val="24"/>
          <w:shd w:val="clear" w:color="auto" w:fill="FFFFFF"/>
        </w:rPr>
        <w:t>(14,15,16).</w:t>
      </w:r>
      <w:r>
        <w:rPr>
          <w:rFonts w:ascii="Times New Roman" w:eastAsia="Times New Roman" w:hAnsi="Times New Roman" w:cs="Times New Roman"/>
          <w:sz w:val="24"/>
          <w:szCs w:val="24"/>
          <w:shd w:val="clear" w:color="auto" w:fill="FFFFFF"/>
        </w:rPr>
        <w:t xml:space="preserve"> When there is no identifiable pathology to treat, prognosis and therapy are unpredictable. Many patients with idiopathic olfactory loss are over the age of 60 and the possibility of subsequent neurodegenerative disease should be considered</w:t>
      </w:r>
      <w:r w:rsidR="00F46783">
        <w:rPr>
          <w:rFonts w:ascii="Times New Roman" w:eastAsia="Times New Roman" w:hAnsi="Times New Roman" w:cs="Times New Roman"/>
          <w:sz w:val="24"/>
          <w:szCs w:val="24"/>
          <w:shd w:val="clear" w:color="auto" w:fill="FFFFFF"/>
        </w:rPr>
        <w:t>; at present there is no specific way to predict the subsequent onset of such disease but patients can be counselled on symptoms to be vigilant for</w:t>
      </w:r>
      <w:r>
        <w:rPr>
          <w:rFonts w:ascii="Times New Roman" w:eastAsia="Times New Roman" w:hAnsi="Times New Roman" w:cs="Times New Roman"/>
          <w:sz w:val="24"/>
          <w:szCs w:val="24"/>
          <w:shd w:val="clear" w:color="auto" w:fill="FFFFFF"/>
        </w:rPr>
        <w:t>.</w:t>
      </w:r>
    </w:p>
    <w:p w:rsidR="00F46783" w:rsidRDefault="001F2A05" w:rsidP="001F2A05">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Loss of smell </w:t>
      </w:r>
      <w:r w:rsidR="008F4FDB">
        <w:rPr>
          <w:rFonts w:ascii="Times New Roman" w:eastAsia="Times New Roman" w:hAnsi="Times New Roman" w:cs="Times New Roman"/>
          <w:sz w:val="24"/>
          <w:szCs w:val="24"/>
          <w:shd w:val="clear" w:color="auto" w:fill="FFFFFF"/>
        </w:rPr>
        <w:t xml:space="preserve">causes significant impairment of quality of life that is unfortunately underestimated by physicians.   It is useful to provide information regarding support groups e.g. Fifth Sense that can provide advice regarding coping strategies.  Patients should also be advised regarding safety hazards due to smell impairment.  For example, smoke/gas monitors need to be in good working order.  The ability to discern when food products have expired in the absence of a clearly marked expiration date is impaired. Although true taste is rarely impaired, many patients perceive a lack of taste (retronasal olfaction) and this may result in poor nutrition </w:t>
      </w:r>
    </w:p>
    <w:p w:rsidR="00DF15B7" w:rsidRDefault="008F4FDB" w:rsidP="001F2A05">
      <w:pPr>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which is particularly relevant in the elderly.  These patients may need the involvement of a dietician. A combination of olfactory impairment and distortions can affect a significant percentage of patients with many experiencing either weight loss or weight gain</w:t>
      </w:r>
      <w:r w:rsidR="0044131C">
        <w:rPr>
          <w:rFonts w:ascii="Times New Roman" w:eastAsia="Times New Roman" w:hAnsi="Times New Roman" w:cs="Times New Roman"/>
          <w:sz w:val="24"/>
          <w:szCs w:val="24"/>
          <w:shd w:val="clear" w:color="auto" w:fill="FFFFFF"/>
        </w:rPr>
        <w:t xml:space="preserve"> (17).</w:t>
      </w:r>
    </w:p>
    <w:p w:rsidR="00DF15B7" w:rsidRDefault="00DF15B7">
      <w:pPr>
        <w:rPr>
          <w:rFonts w:ascii="Times New Roman" w:eastAsia="Times New Roman" w:hAnsi="Times New Roman" w:cs="Times New Roman"/>
          <w:b/>
          <w:bCs/>
          <w:sz w:val="24"/>
          <w:szCs w:val="24"/>
          <w:shd w:val="clear" w:color="auto" w:fill="FFFFFF"/>
        </w:rPr>
      </w:pPr>
    </w:p>
    <w:p w:rsidR="00DF15B7" w:rsidRDefault="00DF15B7">
      <w:pPr>
        <w:rPr>
          <w:rFonts w:ascii="Times New Roman" w:eastAsia="Times New Roman" w:hAnsi="Times New Roman" w:cs="Times New Roman"/>
          <w:b/>
          <w:bCs/>
          <w:sz w:val="24"/>
          <w:szCs w:val="24"/>
          <w:shd w:val="clear" w:color="auto" w:fill="FFFFFF"/>
        </w:rPr>
      </w:pPr>
    </w:p>
    <w:p w:rsidR="00DF15B7" w:rsidRDefault="00DF15B7">
      <w:pPr>
        <w:rPr>
          <w:rFonts w:ascii="Times New Roman" w:eastAsia="Times New Roman" w:hAnsi="Times New Roman" w:cs="Times New Roman"/>
          <w:b/>
          <w:bCs/>
          <w:sz w:val="24"/>
          <w:szCs w:val="24"/>
          <w:shd w:val="clear" w:color="auto" w:fill="FFFFFF"/>
        </w:rPr>
      </w:pPr>
    </w:p>
    <w:p w:rsidR="00DF15B7" w:rsidRDefault="00DF15B7">
      <w:pPr>
        <w:rPr>
          <w:rFonts w:ascii="Times New Roman" w:eastAsia="Times New Roman" w:hAnsi="Times New Roman" w:cs="Times New Roman"/>
          <w:b/>
          <w:bCs/>
          <w:sz w:val="24"/>
          <w:szCs w:val="24"/>
          <w:shd w:val="clear" w:color="auto" w:fill="FFFFFF"/>
        </w:rPr>
      </w:pPr>
    </w:p>
    <w:p w:rsidR="00F46783" w:rsidRDefault="00F46783">
      <w:pPr>
        <w:spacing w:after="0" w:line="24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br w:type="page"/>
      </w:r>
    </w:p>
    <w:p w:rsidR="00DF15B7" w:rsidRPr="001F2A05" w:rsidRDefault="008F4FDB">
      <w:pPr>
        <w:rPr>
          <w:rFonts w:ascii="Times New Roman" w:eastAsia="Times New Roman" w:hAnsi="Times New Roman" w:cs="Times New Roman"/>
          <w:b/>
          <w:bCs/>
          <w:sz w:val="24"/>
          <w:szCs w:val="24"/>
          <w:shd w:val="clear" w:color="auto" w:fill="FFFFFF"/>
        </w:rPr>
      </w:pPr>
      <w:r w:rsidRPr="001F2A05">
        <w:rPr>
          <w:rFonts w:ascii="Times New Roman" w:eastAsia="Times New Roman" w:hAnsi="Times New Roman" w:cs="Times New Roman"/>
          <w:b/>
          <w:bCs/>
          <w:sz w:val="24"/>
          <w:szCs w:val="24"/>
          <w:shd w:val="clear" w:color="auto" w:fill="FFFFFF"/>
        </w:rPr>
        <w:lastRenderedPageBreak/>
        <w:t>REFERENCES</w:t>
      </w:r>
    </w:p>
    <w:p w:rsidR="00DF15B7" w:rsidRPr="001F2A05" w:rsidRDefault="008F4FDB">
      <w:pPr>
        <w:pStyle w:val="EndNoteBibliography"/>
        <w:spacing w:after="0"/>
        <w:rPr>
          <w:rFonts w:ascii="Times New Roman" w:hAnsi="Times New Roman" w:cs="Times New Roman"/>
          <w:sz w:val="24"/>
          <w:szCs w:val="24"/>
        </w:rPr>
      </w:pPr>
      <w:r w:rsidRPr="001F2A05">
        <w:rPr>
          <w:rFonts w:ascii="Times New Roman" w:hAnsi="Times New Roman" w:cs="Times New Roman"/>
          <w:sz w:val="24"/>
          <w:szCs w:val="24"/>
        </w:rPr>
        <w:fldChar w:fldCharType="begin"/>
      </w:r>
      <w:r w:rsidRPr="001F2A05">
        <w:rPr>
          <w:rFonts w:ascii="Times New Roman" w:hAnsi="Times New Roman" w:cs="Times New Roman"/>
          <w:sz w:val="24"/>
          <w:szCs w:val="24"/>
        </w:rPr>
        <w:instrText xml:space="preserve"> ADDIN EN.REFLIST </w:instrText>
      </w:r>
      <w:r w:rsidRPr="001F2A05">
        <w:rPr>
          <w:rFonts w:ascii="Times New Roman" w:hAnsi="Times New Roman" w:cs="Times New Roman"/>
          <w:sz w:val="24"/>
          <w:szCs w:val="24"/>
        </w:rPr>
        <w:fldChar w:fldCharType="separate"/>
      </w:r>
    </w:p>
    <w:p w:rsidR="00DF15B7" w:rsidRDefault="008F4FDB" w:rsidP="006C1F96">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1.</w:t>
      </w:r>
      <w:r w:rsidRPr="001F2A05">
        <w:rPr>
          <w:rFonts w:ascii="Times New Roman" w:hAnsi="Times New Roman" w:cs="Times New Roman"/>
          <w:sz w:val="24"/>
          <w:szCs w:val="24"/>
        </w:rPr>
        <w:tab/>
        <w:t>Deems DA, Doty RL, Settle RG, Moore-Gillon V, Shaman P, Mester AF, et al. Smell and taste disorders, a study of 750 patients from the University of Pennsylvania Smell and Taste Center. Archives of otolaryngology--head &amp; n</w:t>
      </w:r>
      <w:r w:rsidR="006C1F96" w:rsidRPr="001F2A05">
        <w:rPr>
          <w:rFonts w:ascii="Times New Roman" w:hAnsi="Times New Roman" w:cs="Times New Roman"/>
          <w:sz w:val="24"/>
          <w:szCs w:val="24"/>
        </w:rPr>
        <w:t>eck surgery. 1991;117(5):519-28.</w:t>
      </w:r>
    </w:p>
    <w:p w:rsidR="001F2A05" w:rsidRPr="001F2A05" w:rsidRDefault="001F2A05" w:rsidP="006C1F96">
      <w:pPr>
        <w:pStyle w:val="EndNoteBibliography"/>
        <w:spacing w:after="0"/>
        <w:ind w:left="720" w:hanging="720"/>
        <w:rPr>
          <w:rFonts w:ascii="Times New Roman" w:hAnsi="Times New Roman" w:cs="Times New Roman"/>
          <w:sz w:val="24"/>
          <w:szCs w:val="24"/>
        </w:rPr>
      </w:pPr>
    </w:p>
    <w:p w:rsidR="00DF15B7" w:rsidRDefault="008F4FDB" w:rsidP="006C1F96">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2.</w:t>
      </w:r>
      <w:r w:rsidRPr="001F2A05">
        <w:rPr>
          <w:rFonts w:ascii="Times New Roman" w:hAnsi="Times New Roman" w:cs="Times New Roman"/>
          <w:sz w:val="24"/>
          <w:szCs w:val="24"/>
        </w:rPr>
        <w:tab/>
        <w:t>Suzuki M, Saito K, Min WP, Vladau C, Toida K, Itoh H, et al. Identification of viruses in patients with postviral olfactory dysfunction. The Laryngoscope. 2007;117(2):272-7.</w:t>
      </w:r>
    </w:p>
    <w:p w:rsidR="001F2A05" w:rsidRPr="001F2A05" w:rsidRDefault="001F2A05" w:rsidP="006C1F96">
      <w:pPr>
        <w:pStyle w:val="EndNoteBibliography"/>
        <w:spacing w:after="0"/>
        <w:ind w:left="720" w:hanging="720"/>
        <w:rPr>
          <w:rFonts w:ascii="Times New Roman" w:hAnsi="Times New Roman" w:cs="Times New Roman"/>
          <w:sz w:val="24"/>
          <w:szCs w:val="24"/>
        </w:rPr>
      </w:pPr>
    </w:p>
    <w:p w:rsidR="006C1F96" w:rsidRPr="001F2A05" w:rsidRDefault="006C1F96" w:rsidP="006C1F96">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3</w:t>
      </w:r>
      <w:r w:rsidRPr="001F2A05">
        <w:rPr>
          <w:rFonts w:ascii="Times New Roman" w:eastAsia="Times New Roman" w:hAnsi="Times New Roman" w:cs="Times New Roman"/>
          <w:sz w:val="24"/>
          <w:szCs w:val="24"/>
          <w:shd w:val="clear" w:color="auto" w:fill="FFFFFF"/>
        </w:rPr>
        <w:t xml:space="preserve"> </w:t>
      </w:r>
      <w:r w:rsidRPr="001F2A05">
        <w:rPr>
          <w:rFonts w:ascii="Times New Roman" w:eastAsia="Times New Roman" w:hAnsi="Times New Roman" w:cs="Times New Roman"/>
          <w:sz w:val="24"/>
          <w:szCs w:val="24"/>
          <w:shd w:val="clear" w:color="auto" w:fill="FFFFFF"/>
        </w:rPr>
        <w:tab/>
        <w:t xml:space="preserve">Damm M, Temmel A, Welge-Lussen A, Eckel HE, Kreft MP, Klussmann JP, et al. [Olfactory dysfunctions. Epidemiology and therapy in Germany, Austria and Switzerland]. </w:t>
      </w:r>
      <w:r w:rsidRPr="001F2A05">
        <w:rPr>
          <w:rFonts w:ascii="Times New Roman" w:eastAsia="Times New Roman" w:hAnsi="Times New Roman" w:cs="Times New Roman"/>
          <w:i/>
          <w:sz w:val="24"/>
          <w:szCs w:val="24"/>
          <w:shd w:val="clear" w:color="auto" w:fill="FFFFFF"/>
        </w:rPr>
        <w:t>HNO</w:t>
      </w:r>
      <w:r w:rsidRPr="001F2A05">
        <w:rPr>
          <w:rFonts w:ascii="Times New Roman" w:eastAsia="Times New Roman" w:hAnsi="Times New Roman" w:cs="Times New Roman"/>
          <w:sz w:val="24"/>
          <w:szCs w:val="24"/>
          <w:shd w:val="clear" w:color="auto" w:fill="FFFFFF"/>
        </w:rPr>
        <w:t xml:space="preserve"> 2004;52(2):112-20.)</w:t>
      </w:r>
    </w:p>
    <w:p w:rsidR="006C1F96" w:rsidRPr="001F2A05" w:rsidRDefault="006C1F96">
      <w:pPr>
        <w:pStyle w:val="EndNoteBibliography"/>
        <w:spacing w:after="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4.</w:t>
      </w:r>
      <w:r w:rsidRPr="001F2A05">
        <w:rPr>
          <w:rFonts w:ascii="Times New Roman" w:hAnsi="Times New Roman" w:cs="Times New Roman"/>
          <w:sz w:val="24"/>
          <w:szCs w:val="24"/>
        </w:rPr>
        <w:tab/>
        <w:t>Temmel AF, Quint C, Schickinger-Fischer B, Klimek L, Stoller E, Hummel T. Characteristics of olfactory disorders in relation to major causes of olfactory loss. Archives of otolaryngology--head &amp; neck surgery. 2002;128(6):635-41.</w:t>
      </w:r>
    </w:p>
    <w:p w:rsidR="001F2A05" w:rsidRPr="001F2A05" w:rsidRDefault="001F2A05">
      <w:pPr>
        <w:pStyle w:val="EndNoteBibliography"/>
        <w:spacing w:after="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5.</w:t>
      </w:r>
      <w:r w:rsidRPr="001F2A05">
        <w:rPr>
          <w:rFonts w:ascii="Times New Roman" w:hAnsi="Times New Roman" w:cs="Times New Roman"/>
          <w:sz w:val="24"/>
          <w:szCs w:val="24"/>
        </w:rPr>
        <w:tab/>
        <w:t>Doty RL, Yousem DM, Pham LT, Kreshak AA, Geckle R, Lee WW. Olfactory dysfunction in patients with head trauma. Archives of neurology. 1997;54(9):1131-40.</w:t>
      </w:r>
    </w:p>
    <w:p w:rsidR="001F2A05" w:rsidRPr="001F2A05" w:rsidRDefault="001F2A05">
      <w:pPr>
        <w:pStyle w:val="EndNoteBibliography"/>
        <w:spacing w:after="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6.</w:t>
      </w:r>
      <w:r w:rsidRPr="001F2A05">
        <w:rPr>
          <w:rFonts w:ascii="Times New Roman" w:hAnsi="Times New Roman" w:cs="Times New Roman"/>
          <w:sz w:val="24"/>
          <w:szCs w:val="24"/>
        </w:rPr>
        <w:tab/>
        <w:t>Frye RE, Schwartz BS, Doty RL. Dose-related effects of cigarette smoking on olfactory function. JAMA : the journal of the American Medical Association. 1990;263(9):1233-6.</w:t>
      </w:r>
    </w:p>
    <w:p w:rsidR="001F2A05" w:rsidRPr="001F2A05" w:rsidRDefault="001F2A05" w:rsidP="001F2A05">
      <w:pPr>
        <w:pStyle w:val="EndNoteBibliography"/>
        <w:spacing w:after="0"/>
        <w:ind w:left="720" w:hanging="72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7.</w:t>
      </w:r>
      <w:r w:rsidRPr="001F2A05">
        <w:rPr>
          <w:rFonts w:ascii="Times New Roman" w:hAnsi="Times New Roman" w:cs="Times New Roman"/>
          <w:sz w:val="24"/>
          <w:szCs w:val="24"/>
        </w:rPr>
        <w:tab/>
        <w:t>Doty R, Hastings L. Neurotoxic exposure and olfactory impairment. Clinics in Occupational and Environmental Medicine. 2001;1:547-75.</w:t>
      </w:r>
    </w:p>
    <w:p w:rsidR="001F2A05" w:rsidRPr="001F2A05" w:rsidRDefault="001F2A05" w:rsidP="001F2A05">
      <w:pPr>
        <w:pStyle w:val="EndNoteBibliography"/>
        <w:spacing w:after="0"/>
        <w:ind w:left="720" w:hanging="72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8.</w:t>
      </w:r>
      <w:r w:rsidRPr="001F2A05">
        <w:rPr>
          <w:rFonts w:ascii="Times New Roman" w:hAnsi="Times New Roman" w:cs="Times New Roman"/>
          <w:sz w:val="24"/>
          <w:szCs w:val="24"/>
        </w:rPr>
        <w:tab/>
        <w:t>Haehner A, Boesveldt S, Berendse HW, Mackay-Sim A, Fleischmann J, Silburn PA, et al. Prevalence of smell loss in Parkinson's disease--a multicenter study. Parkinsonism &amp; related disorders. 2009;15(7):490-4.</w:t>
      </w:r>
    </w:p>
    <w:p w:rsidR="001F2A05" w:rsidRPr="001F2A05" w:rsidRDefault="001F2A05" w:rsidP="001F2A05">
      <w:pPr>
        <w:pStyle w:val="EndNoteBibliography"/>
        <w:spacing w:after="0"/>
        <w:ind w:left="720" w:hanging="72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9.</w:t>
      </w:r>
      <w:r w:rsidRPr="001F2A05">
        <w:rPr>
          <w:rFonts w:ascii="Times New Roman" w:hAnsi="Times New Roman" w:cs="Times New Roman"/>
          <w:sz w:val="24"/>
          <w:szCs w:val="24"/>
        </w:rPr>
        <w:tab/>
        <w:t>Doty RL, Bromley SM, Stern MB. Olfactory testing as an aid in the diagnosis of Parkinson's disease: development of optimal discrimination criteria. Neurodegeneration : a journal for neurodegenerative disorders, neuroprotection, and neuroregeneration. 1995;4(1):93-7.</w:t>
      </w:r>
    </w:p>
    <w:p w:rsidR="001F2A05" w:rsidRPr="001F2A05" w:rsidRDefault="001F2A05" w:rsidP="001F2A05">
      <w:pPr>
        <w:pStyle w:val="EndNoteBibliography"/>
        <w:spacing w:after="0"/>
        <w:ind w:left="720" w:hanging="720"/>
        <w:rPr>
          <w:rFonts w:ascii="Times New Roman" w:hAnsi="Times New Roman" w:cs="Times New Roman"/>
          <w:sz w:val="24"/>
          <w:szCs w:val="24"/>
        </w:rPr>
      </w:pP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10.</w:t>
      </w:r>
      <w:r w:rsidRPr="001F2A05">
        <w:rPr>
          <w:rFonts w:ascii="Times New Roman" w:hAnsi="Times New Roman" w:cs="Times New Roman"/>
          <w:sz w:val="24"/>
          <w:szCs w:val="24"/>
        </w:rPr>
        <w:tab/>
        <w:t>Sun GH, Raji CA, Maceachern MP, Burke JF. Olfactory identification testing as a predictor of the development of Alzheimer's dementia: a systematic review. The Laryngoscope. 2012;122(7):1455-62.</w:t>
      </w:r>
    </w:p>
    <w:p w:rsidR="001F2A05" w:rsidRPr="001F2A05" w:rsidRDefault="001F2A05" w:rsidP="001F2A05">
      <w:pPr>
        <w:pStyle w:val="EndNoteBibliography"/>
        <w:spacing w:after="0"/>
        <w:ind w:left="720" w:hanging="720"/>
        <w:rPr>
          <w:rFonts w:ascii="Times New Roman" w:hAnsi="Times New Roman" w:cs="Times New Roman"/>
          <w:sz w:val="24"/>
          <w:szCs w:val="24"/>
        </w:rPr>
      </w:pPr>
    </w:p>
    <w:p w:rsidR="00DF15B7" w:rsidRPr="001F2A05"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11.</w:t>
      </w:r>
      <w:r w:rsidRPr="001F2A05">
        <w:rPr>
          <w:rFonts w:ascii="Times New Roman" w:hAnsi="Times New Roman" w:cs="Times New Roman"/>
          <w:sz w:val="24"/>
          <w:szCs w:val="24"/>
        </w:rPr>
        <w:tab/>
        <w:t>Devanand DP, Michaels-Marston KS, Liu X, Pelton GH, Padilla M, Marder K, et al. Olfactory deficits in patients with mild cognitive impairment predict Alzheimer's disease at follow-up. The American journal of psychiatry. 2000;157(9):1399-405.</w:t>
      </w:r>
    </w:p>
    <w:p w:rsidR="00DF15B7" w:rsidRDefault="008F4FDB" w:rsidP="001F2A05">
      <w:pPr>
        <w:pStyle w:val="EndNoteBibliography"/>
        <w:spacing w:after="0"/>
        <w:ind w:left="720" w:hanging="720"/>
        <w:rPr>
          <w:rFonts w:ascii="Times New Roman" w:hAnsi="Times New Roman" w:cs="Times New Roman"/>
          <w:sz w:val="24"/>
          <w:szCs w:val="24"/>
        </w:rPr>
      </w:pPr>
      <w:r w:rsidRPr="001F2A05">
        <w:rPr>
          <w:rFonts w:ascii="Times New Roman" w:hAnsi="Times New Roman" w:cs="Times New Roman"/>
          <w:sz w:val="24"/>
          <w:szCs w:val="24"/>
        </w:rPr>
        <w:t>12.</w:t>
      </w:r>
      <w:r w:rsidRPr="001F2A05">
        <w:rPr>
          <w:rFonts w:ascii="Times New Roman" w:hAnsi="Times New Roman" w:cs="Times New Roman"/>
          <w:sz w:val="24"/>
          <w:szCs w:val="24"/>
        </w:rPr>
        <w:tab/>
        <w:t>Watnick RL, Trobe JD. Bilateral optic nerve compression as a mechanism for the Foster Kennedy syndrome. Ophthalmology. 1989;96(12):1793-8.</w:t>
      </w:r>
    </w:p>
    <w:p w:rsidR="004369A6" w:rsidRDefault="004369A6" w:rsidP="001F2A05">
      <w:pPr>
        <w:pStyle w:val="EndNoteBibliography"/>
        <w:spacing w:after="0"/>
        <w:ind w:left="720" w:hanging="720"/>
        <w:rPr>
          <w:rFonts w:ascii="Times New Roman" w:hAnsi="Times New Roman" w:cs="Times New Roman"/>
          <w:sz w:val="24"/>
          <w:szCs w:val="24"/>
        </w:rPr>
      </w:pPr>
    </w:p>
    <w:p w:rsidR="00DF15B7" w:rsidRPr="0044131C" w:rsidRDefault="004369A6" w:rsidP="0044131C">
      <w:pPr>
        <w:shd w:val="clear" w:color="auto" w:fill="FFFFFF"/>
        <w:spacing w:line="393" w:lineRule="atLeast"/>
        <w:ind w:left="720" w:hanging="720"/>
        <w:textAlignment w:val="top"/>
        <w:rPr>
          <w:rFonts w:ascii="Arial" w:eastAsia="Times New Roman" w:hAnsi="Arial" w:cs="Arial"/>
          <w:sz w:val="17"/>
          <w:szCs w:val="17"/>
          <w:bdr w:val="none" w:sz="0" w:space="0" w:color="auto"/>
          <w:lang w:val="en-GB" w:eastAsia="en-GB"/>
        </w:rPr>
      </w:pPr>
      <w:r>
        <w:rPr>
          <w:rFonts w:ascii="Times New Roman" w:hAnsi="Times New Roman" w:cs="Times New Roman"/>
          <w:sz w:val="24"/>
          <w:szCs w:val="24"/>
        </w:rPr>
        <w:lastRenderedPageBreak/>
        <w:t>13</w:t>
      </w:r>
      <w:r>
        <w:rPr>
          <w:rFonts w:ascii="Times New Roman" w:hAnsi="Times New Roman" w:cs="Times New Roman"/>
          <w:sz w:val="24"/>
          <w:szCs w:val="24"/>
        </w:rPr>
        <w:tab/>
      </w:r>
      <w:r w:rsidRPr="004369A6">
        <w:rPr>
          <w:rFonts w:ascii="Arial" w:eastAsia="Times New Roman" w:hAnsi="Arial" w:cs="Arial"/>
          <w:b/>
          <w:bCs/>
          <w:vanish/>
          <w:kern w:val="36"/>
          <w:sz w:val="33"/>
          <w:szCs w:val="33"/>
          <w:bdr w:val="none" w:sz="0" w:space="0" w:color="auto"/>
          <w:lang w:val="en" w:eastAsia="en-GB"/>
        </w:rPr>
        <w:t>Isolated congenital anosmia locus maps to 18p11.23-q12.2</w:t>
      </w:r>
      <w:hyperlink r:id="rId8" w:history="1">
        <w:r w:rsidRPr="004369A6">
          <w:rPr>
            <w:rFonts w:ascii="Times New Roman" w:eastAsia="Times New Roman" w:hAnsi="Times New Roman" w:cs="Times New Roman"/>
            <w:color w:val="auto"/>
            <w:sz w:val="24"/>
            <w:szCs w:val="24"/>
            <w:bdr w:val="none" w:sz="0" w:space="0" w:color="auto"/>
            <w:lang w:val="en-GB" w:eastAsia="en-GB"/>
          </w:rPr>
          <w:t>M Ghadami</w:t>
        </w:r>
      </w:hyperlink>
      <w:r w:rsidRPr="004369A6">
        <w:rPr>
          <w:rFonts w:ascii="Times New Roman" w:eastAsia="Times New Roman" w:hAnsi="Times New Roman" w:cs="Times New Roman"/>
          <w:color w:val="auto"/>
          <w:sz w:val="24"/>
          <w:szCs w:val="24"/>
          <w:bdr w:val="none" w:sz="0" w:space="0" w:color="auto"/>
          <w:lang w:val="en-GB" w:eastAsia="en-GB"/>
        </w:rPr>
        <w:t>, </w:t>
      </w:r>
      <w:hyperlink r:id="rId9" w:history="1">
        <w:r w:rsidRPr="004369A6">
          <w:rPr>
            <w:rFonts w:ascii="Times New Roman" w:eastAsia="Times New Roman" w:hAnsi="Times New Roman" w:cs="Times New Roman"/>
            <w:color w:val="auto"/>
            <w:sz w:val="24"/>
            <w:szCs w:val="24"/>
            <w:bdr w:val="none" w:sz="0" w:space="0" w:color="auto"/>
            <w:lang w:val="en-GB" w:eastAsia="en-GB"/>
          </w:rPr>
          <w:t>S Morovvati</w:t>
        </w:r>
      </w:hyperlink>
      <w:r w:rsidRPr="004369A6">
        <w:rPr>
          <w:rFonts w:ascii="Times New Roman" w:eastAsia="Times New Roman" w:hAnsi="Times New Roman" w:cs="Times New Roman"/>
          <w:color w:val="auto"/>
          <w:sz w:val="24"/>
          <w:szCs w:val="24"/>
          <w:bdr w:val="none" w:sz="0" w:space="0" w:color="auto"/>
          <w:lang w:val="en-GB" w:eastAsia="en-GB"/>
        </w:rPr>
        <w:t>, </w:t>
      </w:r>
      <w:hyperlink r:id="rId10" w:history="1">
        <w:r w:rsidRPr="004369A6">
          <w:rPr>
            <w:rFonts w:ascii="Times New Roman" w:eastAsia="Times New Roman" w:hAnsi="Times New Roman" w:cs="Times New Roman"/>
            <w:color w:val="auto"/>
            <w:sz w:val="24"/>
            <w:szCs w:val="24"/>
            <w:bdr w:val="none" w:sz="0" w:space="0" w:color="auto"/>
            <w:lang w:val="en-GB" w:eastAsia="en-GB"/>
          </w:rPr>
          <w:t>K Majidzadeh-A</w:t>
        </w:r>
      </w:hyperlink>
      <w:r w:rsidRPr="004369A6">
        <w:rPr>
          <w:rFonts w:ascii="Times New Roman" w:eastAsia="Times New Roman" w:hAnsi="Times New Roman" w:cs="Times New Roman"/>
          <w:color w:val="auto"/>
          <w:sz w:val="24"/>
          <w:szCs w:val="24"/>
          <w:bdr w:val="none" w:sz="0" w:space="0" w:color="auto"/>
          <w:lang w:val="en-GB" w:eastAsia="en-GB"/>
        </w:rPr>
        <w:t>, </w:t>
      </w:r>
      <w:hyperlink r:id="rId11" w:history="1">
        <w:r w:rsidRPr="004369A6">
          <w:rPr>
            <w:rFonts w:ascii="Times New Roman" w:eastAsia="Times New Roman" w:hAnsi="Times New Roman" w:cs="Times New Roman"/>
            <w:color w:val="auto"/>
            <w:sz w:val="24"/>
            <w:szCs w:val="24"/>
            <w:bdr w:val="none" w:sz="0" w:space="0" w:color="auto"/>
            <w:lang w:val="en-GB" w:eastAsia="en-GB"/>
          </w:rPr>
          <w:t>E Damavandi</w:t>
        </w:r>
      </w:hyperlink>
      <w:r w:rsidRPr="004369A6">
        <w:rPr>
          <w:rFonts w:ascii="Times New Roman" w:eastAsia="Times New Roman" w:hAnsi="Times New Roman" w:cs="Times New Roman"/>
          <w:color w:val="auto"/>
          <w:sz w:val="24"/>
          <w:szCs w:val="24"/>
          <w:bdr w:val="none" w:sz="0" w:space="0" w:color="auto"/>
          <w:lang w:val="en-GB" w:eastAsia="en-GB"/>
        </w:rPr>
        <w:t>, </w:t>
      </w:r>
      <w:hyperlink r:id="rId12" w:history="1">
        <w:r w:rsidRPr="004369A6">
          <w:rPr>
            <w:rFonts w:ascii="Times New Roman" w:eastAsia="Times New Roman" w:hAnsi="Times New Roman" w:cs="Times New Roman"/>
            <w:color w:val="auto"/>
            <w:sz w:val="24"/>
            <w:szCs w:val="24"/>
            <w:bdr w:val="none" w:sz="0" w:space="0" w:color="auto"/>
            <w:lang w:val="en-GB" w:eastAsia="en-GB"/>
          </w:rPr>
          <w:t>G Nishimura</w:t>
        </w:r>
      </w:hyperlink>
      <w:r w:rsidRPr="004369A6">
        <w:rPr>
          <w:rFonts w:ascii="Times New Roman" w:eastAsia="Times New Roman" w:hAnsi="Times New Roman" w:cs="Times New Roman"/>
          <w:color w:val="auto"/>
          <w:sz w:val="24"/>
          <w:szCs w:val="24"/>
          <w:bdr w:val="none" w:sz="0" w:space="0" w:color="auto"/>
          <w:lang w:val="en-GB" w:eastAsia="en-GB"/>
        </w:rPr>
        <w:t>, </w:t>
      </w:r>
      <w:hyperlink r:id="rId13" w:history="1">
        <w:r w:rsidRPr="004369A6">
          <w:rPr>
            <w:rFonts w:ascii="Times New Roman" w:eastAsia="Times New Roman" w:hAnsi="Times New Roman" w:cs="Times New Roman"/>
            <w:color w:val="auto"/>
            <w:sz w:val="24"/>
            <w:szCs w:val="24"/>
            <w:bdr w:val="none" w:sz="0" w:space="0" w:color="auto"/>
            <w:lang w:val="en-GB" w:eastAsia="en-GB"/>
          </w:rPr>
          <w:t>A Kinoshita</w:t>
        </w:r>
      </w:hyperlink>
      <w:r w:rsidRPr="004369A6">
        <w:rPr>
          <w:rFonts w:ascii="Times New Roman" w:eastAsia="Times New Roman" w:hAnsi="Times New Roman" w:cs="Times New Roman"/>
          <w:color w:val="auto"/>
          <w:sz w:val="24"/>
          <w:szCs w:val="24"/>
          <w:bdr w:val="none" w:sz="0" w:space="0" w:color="auto"/>
          <w:lang w:val="en-GB" w:eastAsia="en-GB"/>
        </w:rPr>
        <w:t>, </w:t>
      </w:r>
      <w:hyperlink r:id="rId14" w:history="1">
        <w:r w:rsidRPr="004369A6">
          <w:rPr>
            <w:rFonts w:ascii="Times New Roman" w:eastAsia="Times New Roman" w:hAnsi="Times New Roman" w:cs="Times New Roman"/>
            <w:color w:val="auto"/>
            <w:sz w:val="24"/>
            <w:szCs w:val="24"/>
            <w:bdr w:val="none" w:sz="0" w:space="0" w:color="auto"/>
            <w:lang w:val="en-GB" w:eastAsia="en-GB"/>
          </w:rPr>
          <w:t>P Pasalar</w:t>
        </w:r>
      </w:hyperlink>
      <w:r w:rsidRPr="004369A6">
        <w:rPr>
          <w:rFonts w:ascii="Times New Roman" w:eastAsia="Times New Roman" w:hAnsi="Times New Roman" w:cs="Times New Roman"/>
          <w:color w:val="auto"/>
          <w:sz w:val="24"/>
          <w:szCs w:val="24"/>
          <w:bdr w:val="none" w:sz="0" w:space="0" w:color="auto"/>
          <w:lang w:val="en-GB" w:eastAsia="en-GB"/>
        </w:rPr>
        <w:t>, </w:t>
      </w:r>
      <w:hyperlink r:id="rId15" w:history="1">
        <w:r w:rsidRPr="004369A6">
          <w:rPr>
            <w:rFonts w:ascii="Times New Roman" w:eastAsia="Times New Roman" w:hAnsi="Times New Roman" w:cs="Times New Roman"/>
            <w:color w:val="auto"/>
            <w:sz w:val="24"/>
            <w:szCs w:val="24"/>
            <w:bdr w:val="none" w:sz="0" w:space="0" w:color="auto"/>
            <w:lang w:val="en-GB" w:eastAsia="en-GB"/>
          </w:rPr>
          <w:t>K Komatsu</w:t>
        </w:r>
      </w:hyperlink>
      <w:r w:rsidRPr="004369A6">
        <w:rPr>
          <w:rFonts w:ascii="Times New Roman" w:eastAsia="Times New Roman" w:hAnsi="Times New Roman" w:cs="Times New Roman"/>
          <w:color w:val="auto"/>
          <w:sz w:val="24"/>
          <w:szCs w:val="24"/>
          <w:bdr w:val="none" w:sz="0" w:space="0" w:color="auto"/>
          <w:lang w:val="en-GB" w:eastAsia="en-GB"/>
        </w:rPr>
        <w:t>, </w:t>
      </w:r>
      <w:hyperlink r:id="rId16" w:history="1">
        <w:r w:rsidRPr="004369A6">
          <w:rPr>
            <w:rFonts w:ascii="Times New Roman" w:eastAsia="Times New Roman" w:hAnsi="Times New Roman" w:cs="Times New Roman"/>
            <w:color w:val="auto"/>
            <w:sz w:val="24"/>
            <w:szCs w:val="24"/>
            <w:bdr w:val="none" w:sz="0" w:space="0" w:color="auto"/>
            <w:lang w:val="en-GB" w:eastAsia="en-GB"/>
          </w:rPr>
          <w:t>M Najafi</w:t>
        </w:r>
      </w:hyperlink>
      <w:r w:rsidRPr="004369A6">
        <w:rPr>
          <w:rFonts w:ascii="Times New Roman" w:eastAsia="Times New Roman" w:hAnsi="Times New Roman" w:cs="Times New Roman"/>
          <w:color w:val="auto"/>
          <w:sz w:val="24"/>
          <w:szCs w:val="24"/>
          <w:bdr w:val="none" w:sz="0" w:space="0" w:color="auto"/>
          <w:lang w:val="en-GB" w:eastAsia="en-GB"/>
        </w:rPr>
        <w:t>, </w:t>
      </w:r>
      <w:hyperlink r:id="rId17" w:history="1">
        <w:r w:rsidRPr="004369A6">
          <w:rPr>
            <w:rFonts w:ascii="Times New Roman" w:eastAsia="Times New Roman" w:hAnsi="Times New Roman" w:cs="Times New Roman"/>
            <w:color w:val="auto"/>
            <w:sz w:val="24"/>
            <w:szCs w:val="24"/>
            <w:bdr w:val="none" w:sz="0" w:space="0" w:color="auto"/>
            <w:lang w:val="en-GB" w:eastAsia="en-GB"/>
          </w:rPr>
          <w:t>N Niikawa</w:t>
        </w:r>
      </w:hyperlink>
      <w:r w:rsidRPr="004369A6">
        <w:rPr>
          <w:rFonts w:ascii="Times New Roman" w:eastAsia="Times New Roman" w:hAnsi="Times New Roman" w:cs="Times New Roman"/>
          <w:color w:val="auto"/>
          <w:sz w:val="24"/>
          <w:szCs w:val="24"/>
          <w:bdr w:val="none" w:sz="0" w:space="0" w:color="auto"/>
          <w:lang w:val="en-GB" w:eastAsia="en-GB"/>
        </w:rPr>
        <w:t>, and </w:t>
      </w:r>
      <w:hyperlink r:id="rId18" w:history="1">
        <w:r w:rsidRPr="004369A6">
          <w:rPr>
            <w:rFonts w:ascii="Times New Roman" w:eastAsia="Times New Roman" w:hAnsi="Times New Roman" w:cs="Times New Roman"/>
            <w:color w:val="auto"/>
            <w:sz w:val="24"/>
            <w:szCs w:val="24"/>
            <w:bdr w:val="none" w:sz="0" w:space="0" w:color="auto"/>
            <w:lang w:val="en-GB" w:eastAsia="en-GB"/>
          </w:rPr>
          <w:t>K Yoshiura</w:t>
        </w:r>
      </w:hyperlink>
      <w:r w:rsidRPr="004369A6">
        <w:rPr>
          <w:rFonts w:ascii="Times New Roman" w:eastAsia="Times New Roman" w:hAnsi="Times New Roman" w:cs="Times New Roman"/>
          <w:color w:val="auto"/>
          <w:sz w:val="24"/>
          <w:szCs w:val="24"/>
          <w:bdr w:val="none" w:sz="0" w:space="0" w:color="auto"/>
          <w:lang w:val="en-GB" w:eastAsia="en-GB"/>
        </w:rPr>
        <w:t xml:space="preserve"> J Med Genet. 2004 April; 41(4): 299–30</w:t>
      </w:r>
      <w:r w:rsidR="008F4FDB" w:rsidRPr="001F2A05">
        <w:rPr>
          <w:rFonts w:ascii="Times New Roman" w:hAnsi="Times New Roman" w:cs="Times New Roman"/>
          <w:sz w:val="24"/>
          <w:szCs w:val="24"/>
        </w:rPr>
        <w:fldChar w:fldCharType="end"/>
      </w:r>
    </w:p>
    <w:p w:rsidR="0044131C" w:rsidRPr="0044131C" w:rsidRDefault="0044131C" w:rsidP="0044131C">
      <w:pPr>
        <w:ind w:left="720" w:hanging="720"/>
        <w:rPr>
          <w:rFonts w:ascii="Times New Roman" w:hAnsi="Times New Roman" w:cs="Times New Roman"/>
          <w:sz w:val="24"/>
          <w:szCs w:val="24"/>
          <w:lang w:val="en-GB"/>
        </w:rPr>
      </w:pPr>
      <w:r>
        <w:rPr>
          <w:rFonts w:ascii="Times New Roman" w:hAnsi="Times New Roman" w:cs="Times New Roman"/>
          <w:sz w:val="24"/>
          <w:szCs w:val="24"/>
          <w:lang w:val="en-GB"/>
        </w:rPr>
        <w:t>14</w:t>
      </w:r>
      <w:r>
        <w:rPr>
          <w:rFonts w:ascii="Times New Roman" w:hAnsi="Times New Roman" w:cs="Times New Roman"/>
          <w:sz w:val="24"/>
          <w:szCs w:val="24"/>
          <w:lang w:val="en-GB"/>
        </w:rPr>
        <w:tab/>
      </w:r>
      <w:r w:rsidR="004369A6" w:rsidRPr="0044131C">
        <w:rPr>
          <w:rFonts w:ascii="Times New Roman" w:hAnsi="Times New Roman" w:cs="Times New Roman"/>
          <w:sz w:val="24"/>
          <w:szCs w:val="24"/>
          <w:lang w:val="en-GB"/>
        </w:rPr>
        <w:t xml:space="preserve">Duncan HJ, Seiden AM. Long-term follow-up of olfactory loss secondary to head trauma and upper respiratory tract infection. </w:t>
      </w:r>
      <w:r w:rsidR="004369A6" w:rsidRPr="0044131C">
        <w:rPr>
          <w:rFonts w:ascii="Times New Roman" w:hAnsi="Times New Roman" w:cs="Times New Roman"/>
          <w:i/>
          <w:sz w:val="24"/>
          <w:szCs w:val="24"/>
          <w:lang w:val="en-GB"/>
        </w:rPr>
        <w:t>Arch Otolaryngol Head Neck Surg.</w:t>
      </w:r>
      <w:r w:rsidR="004369A6" w:rsidRPr="0044131C">
        <w:rPr>
          <w:rFonts w:ascii="Times New Roman" w:hAnsi="Times New Roman" w:cs="Times New Roman"/>
          <w:sz w:val="24"/>
          <w:szCs w:val="24"/>
          <w:lang w:val="en-GB"/>
        </w:rPr>
        <w:t xml:space="preserve"> 1995;121(10):1183-7</w:t>
      </w:r>
    </w:p>
    <w:p w:rsidR="004369A6" w:rsidRPr="0044131C" w:rsidRDefault="0044131C" w:rsidP="0044131C">
      <w:pPr>
        <w:rPr>
          <w:rFonts w:ascii="Times New Roman" w:eastAsia="Times New Roman" w:hAnsi="Times New Roman" w:cs="Times New Roman"/>
          <w:b/>
          <w:bCs/>
          <w:sz w:val="24"/>
          <w:szCs w:val="24"/>
          <w:shd w:val="clear" w:color="auto" w:fill="FFFFFF"/>
        </w:rPr>
      </w:pPr>
      <w:r>
        <w:rPr>
          <w:rFonts w:ascii="Times New Roman" w:hAnsi="Times New Roman" w:cs="Times New Roman"/>
          <w:sz w:val="24"/>
          <w:szCs w:val="24"/>
          <w:lang w:val="en-GB"/>
        </w:rPr>
        <w:t>15</w:t>
      </w:r>
      <w:r>
        <w:rPr>
          <w:rFonts w:ascii="Times New Roman" w:hAnsi="Times New Roman" w:cs="Times New Roman"/>
          <w:sz w:val="24"/>
          <w:szCs w:val="24"/>
          <w:lang w:val="en-GB"/>
        </w:rPr>
        <w:tab/>
      </w:r>
      <w:r w:rsidR="004369A6" w:rsidRPr="0044131C">
        <w:rPr>
          <w:rFonts w:ascii="Times New Roman" w:hAnsi="Times New Roman" w:cs="Times New Roman"/>
          <w:sz w:val="24"/>
          <w:szCs w:val="24"/>
          <w:lang w:val="en-GB"/>
        </w:rPr>
        <w:t xml:space="preserve">Seiden AM. Postviral olfactory loss. </w:t>
      </w:r>
      <w:r w:rsidR="004369A6" w:rsidRPr="0044131C">
        <w:rPr>
          <w:rFonts w:ascii="Times New Roman" w:hAnsi="Times New Roman" w:cs="Times New Roman"/>
          <w:i/>
          <w:sz w:val="24"/>
          <w:szCs w:val="24"/>
          <w:lang w:val="en-GB"/>
        </w:rPr>
        <w:t>Otolaryngol Clin North Am.</w:t>
      </w:r>
      <w:r w:rsidR="004369A6" w:rsidRPr="0044131C">
        <w:rPr>
          <w:rFonts w:ascii="Times New Roman" w:hAnsi="Times New Roman" w:cs="Times New Roman"/>
          <w:sz w:val="24"/>
          <w:szCs w:val="24"/>
          <w:lang w:val="en-GB"/>
        </w:rPr>
        <w:t xml:space="preserve"> 2004;37(6):1159-66</w:t>
      </w:r>
    </w:p>
    <w:p w:rsidR="0044131C" w:rsidRDefault="004369A6" w:rsidP="0044131C">
      <w:pPr>
        <w:ind w:left="720" w:hanging="720"/>
        <w:rPr>
          <w:rFonts w:ascii="Times New Roman" w:hAnsi="Times New Roman" w:cs="Times New Roman"/>
          <w:sz w:val="24"/>
          <w:szCs w:val="24"/>
          <w:lang w:val="en-GB"/>
        </w:rPr>
      </w:pPr>
      <w:r w:rsidRPr="004369A6">
        <w:rPr>
          <w:rFonts w:ascii="Times New Roman" w:hAnsi="Times New Roman" w:cs="Times New Roman"/>
          <w:sz w:val="24"/>
          <w:szCs w:val="24"/>
        </w:rPr>
        <w:t>16</w:t>
      </w:r>
      <w:r w:rsidRPr="004369A6">
        <w:rPr>
          <w:rFonts w:ascii="Times New Roman" w:hAnsi="Times New Roman" w:cs="Times New Roman"/>
          <w:sz w:val="24"/>
          <w:szCs w:val="24"/>
        </w:rPr>
        <w:tab/>
        <w:t xml:space="preserve">Reden J, Mueller A, Mueller C, et al. </w:t>
      </w:r>
      <w:r w:rsidRPr="004369A6">
        <w:rPr>
          <w:rFonts w:ascii="Times New Roman" w:hAnsi="Times New Roman" w:cs="Times New Roman"/>
          <w:sz w:val="24"/>
          <w:szCs w:val="24"/>
          <w:lang w:val="en-GB"/>
        </w:rPr>
        <w:t xml:space="preserve">Recovery of olfactory function following closed head injury or infections of the upper respiratory tract. </w:t>
      </w:r>
      <w:r w:rsidRPr="004369A6">
        <w:rPr>
          <w:rFonts w:ascii="Times New Roman" w:hAnsi="Times New Roman" w:cs="Times New Roman"/>
          <w:i/>
          <w:sz w:val="24"/>
          <w:szCs w:val="24"/>
          <w:lang w:val="en-GB"/>
        </w:rPr>
        <w:t>Arch Otolaryngol Head Neck Surg.</w:t>
      </w:r>
      <w:r w:rsidRPr="004369A6">
        <w:rPr>
          <w:rFonts w:ascii="Times New Roman" w:hAnsi="Times New Roman" w:cs="Times New Roman"/>
          <w:sz w:val="24"/>
          <w:szCs w:val="24"/>
          <w:lang w:val="en-GB"/>
        </w:rPr>
        <w:t xml:space="preserve"> 2006;132(3):265-9</w:t>
      </w:r>
    </w:p>
    <w:p w:rsidR="00DF15B7" w:rsidRPr="0044131C" w:rsidRDefault="0044131C" w:rsidP="0044131C">
      <w:pPr>
        <w:ind w:left="720" w:hanging="720"/>
        <w:rPr>
          <w:rFonts w:ascii="Times New Roman" w:eastAsia="Times New Roman" w:hAnsi="Times New Roman" w:cs="Times New Roman"/>
          <w:b/>
          <w:bCs/>
          <w:sz w:val="24"/>
          <w:szCs w:val="24"/>
          <w:shd w:val="clear" w:color="auto" w:fill="FFFFFF"/>
        </w:rPr>
      </w:pPr>
      <w:r w:rsidRPr="0044131C">
        <w:rPr>
          <w:rFonts w:ascii="Times New Roman" w:hAnsi="Times New Roman" w:cs="Times New Roman"/>
          <w:sz w:val="24"/>
          <w:szCs w:val="24"/>
          <w:lang w:val="en-GB"/>
        </w:rPr>
        <w:t>17</w:t>
      </w:r>
      <w:r w:rsidRPr="0044131C">
        <w:rPr>
          <w:rFonts w:ascii="Times New Roman" w:hAnsi="Times New Roman" w:cs="Times New Roman"/>
          <w:sz w:val="24"/>
          <w:szCs w:val="24"/>
          <w:lang w:val="en-GB"/>
        </w:rPr>
        <w:tab/>
      </w:r>
      <w:r w:rsidRPr="0044131C">
        <w:rPr>
          <w:rFonts w:ascii="Times New Roman" w:eastAsia="Times New Roman" w:hAnsi="Times New Roman" w:cs="Times New Roman"/>
          <w:color w:val="222222"/>
          <w:sz w:val="24"/>
          <w:szCs w:val="24"/>
          <w:bdr w:val="none" w:sz="0" w:space="0" w:color="auto" w:frame="1"/>
          <w:lang w:val="en-GB" w:eastAsia="en-GB"/>
        </w:rPr>
        <w:t xml:space="preserve">Ilona Croy, Steven Nordin and Thomas Hummel.  </w:t>
      </w:r>
      <w:r w:rsidRPr="0044131C">
        <w:rPr>
          <w:rFonts w:ascii="Times New Roman" w:eastAsia="Times New Roman" w:hAnsi="Times New Roman" w:cs="Times New Roman"/>
          <w:bCs/>
          <w:color w:val="111111"/>
          <w:sz w:val="24"/>
          <w:szCs w:val="24"/>
          <w:bdr w:val="none" w:sz="0" w:space="0" w:color="auto" w:frame="1"/>
          <w:shd w:val="clear" w:color="auto" w:fill="EEEEEE"/>
          <w:lang w:val="en-GB" w:eastAsia="en-GB"/>
        </w:rPr>
        <w:t>Olfactory Disorders and Quality of Life—An Updated Review .</w:t>
      </w:r>
      <w:r>
        <w:rPr>
          <w:rFonts w:ascii="Times New Roman" w:eastAsia="Times New Roman" w:hAnsi="Times New Roman" w:cs="Times New Roman"/>
          <w:bCs/>
          <w:color w:val="111111"/>
          <w:sz w:val="24"/>
          <w:szCs w:val="24"/>
          <w:bdr w:val="none" w:sz="0" w:space="0" w:color="auto" w:frame="1"/>
          <w:shd w:val="clear" w:color="auto" w:fill="EEEEEE"/>
          <w:lang w:val="en-GB" w:eastAsia="en-GB"/>
        </w:rPr>
        <w:t xml:space="preserve">  </w:t>
      </w:r>
      <w:r w:rsidRPr="0044131C">
        <w:rPr>
          <w:rFonts w:ascii="Times New Roman" w:eastAsia="Times New Roman" w:hAnsi="Times New Roman" w:cs="Times New Roman"/>
          <w:color w:val="auto"/>
          <w:sz w:val="24"/>
          <w:szCs w:val="24"/>
          <w:bdr w:val="none" w:sz="0" w:space="0" w:color="auto" w:frame="1"/>
          <w:shd w:val="clear" w:color="auto" w:fill="EEEEEE"/>
          <w:lang w:val="en-GB" w:eastAsia="en-GB"/>
        </w:rPr>
        <w:t>Chemical Senses first published online January 15, 2014 doi:10.1093/chemse/bjt072</w:t>
      </w: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963F16">
      <w:pP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mc:AlternateContent>
          <mc:Choice Requires="wps">
            <w:drawing>
              <wp:anchor distT="57150" distB="57150" distL="57150" distR="57150" simplePos="0" relativeHeight="251659264" behindDoc="0" locked="0" layoutInCell="1" allowOverlap="1" wp14:anchorId="2EEA48CF" wp14:editId="6CF7F2A8">
                <wp:simplePos x="0" y="0"/>
                <wp:positionH relativeFrom="margin">
                  <wp:posOffset>309245</wp:posOffset>
                </wp:positionH>
                <wp:positionV relativeFrom="line">
                  <wp:posOffset>86995</wp:posOffset>
                </wp:positionV>
                <wp:extent cx="4566920" cy="2480945"/>
                <wp:effectExtent l="0" t="0" r="24130" b="14605"/>
                <wp:wrapThrough wrapText="bothSides" distL="57150" distR="57150">
                  <wp:wrapPolygon edited="1">
                    <wp:start x="-4" y="-41"/>
                    <wp:lineTo x="-4" y="-41"/>
                    <wp:lineTo x="-23" y="21602"/>
                    <wp:lineTo x="21600" y="21643"/>
                    <wp:lineTo x="21622" y="0"/>
                    <wp:lineTo x="0" y="-41"/>
                    <wp:lineTo x="-4" y="-41"/>
                    <wp:lineTo x="-4" y="-41"/>
                    <wp:lineTo x="-4" y="-41"/>
                  </wp:wrapPolygon>
                </wp:wrapThrough>
                <wp:docPr id="1073741825" name="officeArt object"/>
                <wp:cNvGraphicFramePr/>
                <a:graphic xmlns:a="http://schemas.openxmlformats.org/drawingml/2006/main">
                  <a:graphicData uri="http://schemas.microsoft.com/office/word/2010/wordprocessingShape">
                    <wps:wsp>
                      <wps:cNvSpPr/>
                      <wps:spPr>
                        <a:xfrm>
                          <a:off x="0" y="0"/>
                          <a:ext cx="4566920" cy="248094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21600"/>
                              </a:lnTo>
                              <a:lnTo>
                                <a:pt x="0" y="21600"/>
                              </a:lnTo>
                              <a:close/>
                            </a:path>
                          </a:pathLst>
                        </a:custGeom>
                        <a:noFill/>
                        <a:ln w="9525" cap="flat" cmpd="sng" algn="ctr">
                          <a:solidFill>
                            <a:srgbClr val="000000"/>
                          </a:solidFill>
                          <a:prstDash val="solid"/>
                        </a:ln>
                        <a:effectLst/>
                        <a:extLst/>
                      </wps:spPr>
                      <wps:style>
                        <a:lnRef idx="1">
                          <a:schemeClr val="accent1"/>
                        </a:lnRef>
                        <a:fillRef idx="3">
                          <a:schemeClr val="accent1"/>
                        </a:fillRef>
                        <a:effectRef idx="2">
                          <a:schemeClr val="accent1"/>
                        </a:effectRef>
                        <a:fontRef idx="minor">
                          <a:schemeClr val="tx1"/>
                        </a:fontRef>
                      </wps:style>
                      <wps:txbx>
                        <w:txbxContent>
                          <w:p w:rsidR="006C1F96" w:rsidRDefault="006C1F96">
                            <w:r>
                              <w:t>Key points</w:t>
                            </w:r>
                          </w:p>
                          <w:p w:rsidR="006C1F96" w:rsidRDefault="006C1F96">
                            <w:r>
                              <w:t>Smell dysfunction significantly impairs quality of life and merits thorough examination &amp; investigation</w:t>
                            </w:r>
                          </w:p>
                          <w:p w:rsidR="006C1F96" w:rsidRDefault="006C1F96">
                            <w:r>
                              <w:t>The most common causes of olfactory loss are post-viral loss, chronic rhinosinusitis &amp; head injury</w:t>
                            </w:r>
                          </w:p>
                          <w:p w:rsidR="006C1F96" w:rsidRDefault="006C1F96">
                            <w:r>
                              <w:t>Smell disorders may be an early sign of neurological diseases e.g. Alzheimers’s Disease, Parkinson’s Disease</w:t>
                            </w:r>
                          </w:p>
                          <w:p w:rsidR="006C1F96" w:rsidRDefault="006C1F96">
                            <w:r>
                              <w:t>Prognosis is better in hyposmia than in anosmia in cases of sensorineural loss but recovery may be seen spontaneously in about a third of cases of PVOL within 3 years.</w:t>
                            </w:r>
                          </w:p>
                        </w:txbxContent>
                      </wps:txbx>
                      <wps:bodyPr rot="0" spcFirstLastPara="1" vertOverflow="overflow" horzOverflow="overflow" vert="horz" wrap="square" lIns="91439" tIns="91439" rIns="91439" bIns="91439" numCol="1" spcCol="38100" rtlCol="0" anchor="t">
                        <a:prstTxWarp prst="textNoShape">
                          <a:avLst/>
                        </a:prstTxWarp>
                        <a:noAutofit/>
                      </wps:bodyPr>
                    </wps:wsp>
                  </a:graphicData>
                </a:graphic>
              </wp:anchor>
            </w:drawing>
          </mc:Choice>
          <mc:Fallback>
            <w:pict>
              <v:shape w14:anchorId="2EEA48CF" id="officeArt object" o:spid="_x0000_s1026" style="position:absolute;margin-left:24.35pt;margin-top:6.85pt;width:359.6pt;height:195.35pt;z-index:251659264;visibility:visible;mso-wrap-style:square;mso-wrap-distance-left:4.5pt;mso-wrap-distance-top:4.5pt;mso-wrap-distance-right:4.5pt;mso-wrap-distance-bottom:4.5pt;mso-position-horizontal:absolute;mso-position-horizontal-relative:margin;mso-position-vertical:absolute;mso-position-vertical-relative:line;v-text-anchor:top" coordsize="21600,21600" o:spt="100" wrapcoords="-846 -4709 -846 -4709 -4863 2481175 4566920 2485884 4571571 0 0 -4709 -846 -4709 -846 -4709 -846 -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" adj="-11796480,,5400" path="m,l21600,r,21600l,21600,,xe" filled="f">
                <v:stroke joinstyle="miter"/>
                <v:formulas/>
                <v:path arrowok="t" o:extrusionok="f" o:connecttype="custom" o:connectlocs="2283460,1240473;2283460,1240473;2283460,1240473;2283460,1240473" o:connectangles="0,90,180,270" textboxrect="0,0,21600,21600"/>
                <v:textbox inset="2.53997mm,2.53997mm,2.53997mm,2.53997mm">
                  <w:txbxContent>
                    <w:p w:rsidR="006C1F96" w:rsidRDefault="006C1F96">
                      <w:r>
                        <w:t>Key points</w:t>
                      </w:r>
                    </w:p>
                    <w:p w:rsidR="006C1F96" w:rsidRDefault="006C1F96">
                      <w:r>
                        <w:t>Smell dysfunction significantly impairs quality of life and merits thorough examination &amp; investigation</w:t>
                      </w:r>
                    </w:p>
                    <w:p w:rsidR="006C1F96" w:rsidRDefault="006C1F96">
                      <w:r>
                        <w:t>The most common causes of olfactory loss are post-viral loss, chronic rhinosinusitis &amp; head injury</w:t>
                      </w:r>
                    </w:p>
                    <w:p w:rsidR="006C1F96" w:rsidRDefault="006C1F96">
                      <w:r>
                        <w:t>Smell disorders may be an early sign of neurological diseases e.g. Alzheimers’s Disease, Parkinson’s Disease</w:t>
                      </w:r>
                    </w:p>
                    <w:p w:rsidR="006C1F96" w:rsidRDefault="006C1F96">
                      <w:r>
                        <w:t>Prognosis is better in hyposmia than in anosmia in cases of sensorineural loss but recovery may be seen spontaneously in about a third of cases of PVOL within 3 years.</w:t>
                      </w:r>
                    </w:p>
                  </w:txbxContent>
                </v:textbox>
                <w10:wrap type="through" anchorx="margin" anchory="line"/>
              </v:shape>
            </w:pict>
          </mc:Fallback>
        </mc:AlternateContent>
      </w: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b/>
          <w:bCs/>
          <w:sz w:val="24"/>
          <w:szCs w:val="24"/>
        </w:rPr>
      </w:pPr>
    </w:p>
    <w:p w:rsidR="00DF15B7" w:rsidRDefault="008F4FD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Useful Websites</w:t>
      </w:r>
    </w:p>
    <w:p w:rsidR="00DF15B7" w:rsidRDefault="00C222DD">
      <w:pPr>
        <w:rPr>
          <w:rFonts w:ascii="Times New Roman" w:eastAsia="Times New Roman" w:hAnsi="Times New Roman" w:cs="Times New Roman"/>
          <w:sz w:val="24"/>
          <w:szCs w:val="24"/>
        </w:rPr>
      </w:pPr>
      <w:hyperlink r:id="rId19" w:history="1">
        <w:r w:rsidR="008F4FDB">
          <w:rPr>
            <w:rStyle w:val="Hyperlink0"/>
            <w:rFonts w:ascii="Times New Roman" w:eastAsia="Times New Roman" w:hAnsi="Times New Roman" w:cs="Times New Roman"/>
          </w:rPr>
          <w:t>www.fifthsense.org.uk</w:t>
        </w:r>
      </w:hyperlink>
      <w:r w:rsidR="008F4FDB">
        <w:rPr>
          <w:rFonts w:ascii="Times New Roman" w:eastAsia="Times New Roman" w:hAnsi="Times New Roman" w:cs="Times New Roman"/>
          <w:b/>
          <w:bCs/>
          <w:sz w:val="24"/>
          <w:szCs w:val="24"/>
        </w:rPr>
        <w:t xml:space="preserve">  </w:t>
      </w:r>
      <w:r w:rsidR="008F4FDB">
        <w:rPr>
          <w:rFonts w:ascii="Times New Roman" w:eastAsia="Times New Roman" w:hAnsi="Times New Roman" w:cs="Times New Roman"/>
          <w:sz w:val="24"/>
          <w:szCs w:val="24"/>
        </w:rPr>
        <w:t>UK based charity set up to support people whose lives have been affected by anosmia.</w:t>
      </w:r>
    </w:p>
    <w:p w:rsidR="00DF15B7" w:rsidRDefault="00C222DD">
      <w:pPr>
        <w:widowControl w:val="0"/>
        <w:spacing w:after="60" w:line="240" w:lineRule="auto"/>
        <w:ind w:left="60" w:right="60"/>
        <w:rPr>
          <w:rFonts w:ascii="Times New Roman" w:eastAsia="Times New Roman" w:hAnsi="Times New Roman" w:cs="Times New Roman"/>
          <w:b/>
          <w:bCs/>
          <w:color w:val="52197E"/>
          <w:sz w:val="24"/>
          <w:szCs w:val="24"/>
          <w:u w:color="52197E"/>
        </w:rPr>
      </w:pPr>
      <w:hyperlink r:id="rId20" w:history="1">
        <w:r w:rsidR="008F4FDB">
          <w:rPr>
            <w:rStyle w:val="Hyperlink1"/>
            <w:rFonts w:ascii="Times New Roman" w:eastAsia="Times New Roman" w:hAnsi="Times New Roman" w:cs="Times New Roman"/>
          </w:rPr>
          <w:t>http://www.jpaget.nhs.uk/section.php?id=22284</w:t>
        </w:r>
      </w:hyperlink>
    </w:p>
    <w:p w:rsidR="00DF15B7" w:rsidRDefault="008F4FDB">
      <w:pPr>
        <w:widowControl w:val="0"/>
        <w:spacing w:after="60" w:line="240" w:lineRule="auto"/>
        <w:ind w:left="60"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Smell and Taste Clinic at James Paget Hospital.  </w:t>
      </w:r>
      <w:r>
        <w:rPr>
          <w:rFonts w:ascii="Times New Roman" w:eastAsia="Times New Roman" w:hAnsi="Times New Roman" w:cs="Times New Roman"/>
          <w:color w:val="262626"/>
          <w:sz w:val="24"/>
          <w:szCs w:val="24"/>
          <w:u w:color="262626"/>
        </w:rPr>
        <w:t>The UK’s first NHS clinic specialising in smell and taste disorders</w:t>
      </w:r>
    </w:p>
    <w:p w:rsidR="00DF15B7" w:rsidRDefault="00DF15B7">
      <w:pPr>
        <w:rPr>
          <w:rFonts w:ascii="Times New Roman" w:eastAsia="Times New Roman" w:hAnsi="Times New Roman" w:cs="Times New Roman"/>
          <w:b/>
          <w:bCs/>
          <w:sz w:val="24"/>
          <w:szCs w:val="24"/>
        </w:rPr>
      </w:pPr>
    </w:p>
    <w:p w:rsidR="00DF15B7" w:rsidRDefault="00DF15B7">
      <w:pPr>
        <w:rPr>
          <w:rFonts w:ascii="Times New Roman" w:eastAsia="Times New Roman" w:hAnsi="Times New Roman" w:cs="Times New Roman"/>
          <w:sz w:val="24"/>
          <w:szCs w:val="24"/>
        </w:rPr>
      </w:pPr>
    </w:p>
    <w:p w:rsidR="00DF15B7" w:rsidRDefault="00DF15B7">
      <w:pPr>
        <w:rPr>
          <w:rFonts w:ascii="Times New Roman" w:eastAsia="Times New Roman" w:hAnsi="Times New Roman" w:cs="Times New Roman"/>
          <w:sz w:val="24"/>
          <w:szCs w:val="24"/>
        </w:rPr>
      </w:pPr>
    </w:p>
    <w:p w:rsidR="00DF15B7" w:rsidRDefault="008F4FDB">
      <w:pPr>
        <w:tabs>
          <w:tab w:val="left" w:pos="771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8F4FDB">
      <w:pPr>
        <w:tabs>
          <w:tab w:val="left" w:pos="7710"/>
        </w:tabs>
        <w:rPr>
          <w:rFonts w:ascii="Times New Roman" w:eastAsia="Times New Roman" w:hAnsi="Times New Roman" w:cs="Times New Roman"/>
          <w:sz w:val="24"/>
          <w:szCs w:val="24"/>
        </w:rPr>
      </w:pPr>
      <w:r>
        <w:rPr>
          <w:rFonts w:ascii="Times New Roman" w:eastAsia="Times New Roman" w:hAnsi="Times New Roman" w:cs="Times New Roman"/>
          <w:sz w:val="24"/>
          <w:szCs w:val="24"/>
        </w:rPr>
        <w:t>Need to adapt the following figures:</w:t>
      </w:r>
    </w:p>
    <w:p w:rsidR="00DF15B7" w:rsidRDefault="00DF15B7">
      <w:pPr>
        <w:tabs>
          <w:tab w:val="left" w:pos="7710"/>
        </w:tabs>
        <w:rPr>
          <w:rFonts w:ascii="Times New Roman" w:eastAsia="Times New Roman" w:hAnsi="Times New Roman" w:cs="Times New Roman"/>
          <w:sz w:val="24"/>
          <w:szCs w:val="24"/>
        </w:rPr>
      </w:pPr>
    </w:p>
    <w:p w:rsidR="00DF15B7" w:rsidRDefault="008F4FDB">
      <w:pPr>
        <w:tabs>
          <w:tab w:val="left" w:pos="7710"/>
        </w:tabs>
        <w:rPr>
          <w:rFonts w:ascii="Times New Roman" w:eastAsia="Times New Roman" w:hAnsi="Times New Roman" w:cs="Times New Roman"/>
          <w:sz w:val="24"/>
          <w:szCs w:val="24"/>
        </w:rPr>
      </w:pPr>
      <w:r>
        <w:rPr>
          <w:rFonts w:ascii="Helvetica" w:eastAsia="Helvetica" w:hAnsi="Helvetica" w:cs="Helvetica"/>
          <w:noProof/>
          <w:sz w:val="24"/>
          <w:szCs w:val="24"/>
          <w:lang w:val="en-GB" w:eastAsia="en-GB"/>
        </w:rPr>
        <w:drawing>
          <wp:inline distT="0" distB="0" distL="0" distR="0" wp14:anchorId="22A2FF96" wp14:editId="6233ED4A">
            <wp:extent cx="4318000" cy="22606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pic:nvPicPr>
                  <pic:blipFill rotWithShape="1">
                    <a:blip r:embed="rId21">
                      <a:extLst/>
                    </a:blip>
                    <a:srcRect/>
                    <a:stretch>
                      <a:fillRect/>
                    </a:stretch>
                  </pic:blipFill>
                  <pic:spPr>
                    <a:xfrm>
                      <a:off x="0" y="0"/>
                      <a:ext cx="4318000" cy="2260600"/>
                    </a:xfrm>
                    <a:prstGeom prst="rect">
                      <a:avLst/>
                    </a:prstGeom>
                    <a:noFill/>
                    <a:ln>
                      <a:noFill/>
                    </a:ln>
                    <a:effectLst/>
                    <a:extLst/>
                  </pic:spPr>
                </pic:pic>
              </a:graphicData>
            </a:graphic>
          </wp:inline>
        </w:drawing>
      </w:r>
    </w:p>
    <w:p w:rsidR="00DF15B7" w:rsidRDefault="008F4FDB">
      <w:pPr>
        <w:tabs>
          <w:tab w:val="left" w:pos="7710"/>
        </w:tabs>
        <w:rPr>
          <w:rFonts w:ascii="Times New Roman" w:eastAsia="Times New Roman" w:hAnsi="Times New Roman" w:cs="Times New Roman"/>
          <w:sz w:val="24"/>
          <w:szCs w:val="24"/>
        </w:rPr>
      </w:pPr>
      <w:r>
        <w:rPr>
          <w:rFonts w:ascii="Times New Roman" w:eastAsia="Times New Roman" w:hAnsi="Times New Roman" w:cs="Times New Roman"/>
          <w:sz w:val="24"/>
          <w:szCs w:val="24"/>
        </w:rPr>
        <w:t>olfactory receptor neurone</w:t>
      </w:r>
    </w:p>
    <w:p w:rsidR="00DF15B7" w:rsidRDefault="00DF15B7">
      <w:pPr>
        <w:tabs>
          <w:tab w:val="left" w:pos="7710"/>
        </w:tabs>
        <w:rPr>
          <w:rFonts w:ascii="Times New Roman" w:eastAsia="Times New Roman" w:hAnsi="Times New Roman" w:cs="Times New Roman"/>
          <w:sz w:val="24"/>
          <w:szCs w:val="24"/>
        </w:rPr>
      </w:pPr>
    </w:p>
    <w:p w:rsidR="00DF15B7" w:rsidRDefault="008F4FDB">
      <w:pPr>
        <w:tabs>
          <w:tab w:val="left" w:pos="771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remove pigment label</w:t>
      </w:r>
    </w:p>
    <w:p w:rsidR="00DF15B7" w:rsidRDefault="008F4FDB">
      <w:pPr>
        <w:tabs>
          <w:tab w:val="left" w:pos="771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replace olfactory mucus with olfactory mucus contacting odorant binding proteins</w:t>
      </w: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DF15B7">
      <w:pPr>
        <w:tabs>
          <w:tab w:val="left" w:pos="7710"/>
        </w:tabs>
        <w:rPr>
          <w:rFonts w:ascii="Times New Roman" w:eastAsia="Times New Roman" w:hAnsi="Times New Roman" w:cs="Times New Roman"/>
          <w:sz w:val="24"/>
          <w:szCs w:val="24"/>
        </w:rPr>
      </w:pPr>
    </w:p>
    <w:p w:rsidR="00DF15B7" w:rsidRDefault="008F4FDB">
      <w:pPr>
        <w:tabs>
          <w:tab w:val="left" w:pos="7710"/>
        </w:tabs>
        <w:rPr>
          <w:rFonts w:ascii="Helvetica" w:eastAsia="Helvetica" w:hAnsi="Helvetica" w:cs="Helvetica"/>
          <w:sz w:val="24"/>
          <w:szCs w:val="24"/>
        </w:rPr>
      </w:pPr>
      <w:r>
        <w:rPr>
          <w:rFonts w:ascii="Helvetica" w:eastAsia="Helvetica" w:hAnsi="Helvetica" w:cs="Helvetica"/>
          <w:noProof/>
          <w:sz w:val="24"/>
          <w:szCs w:val="24"/>
          <w:lang w:val="en-GB" w:eastAsia="en-GB"/>
        </w:rPr>
        <w:drawing>
          <wp:inline distT="0" distB="0" distL="0" distR="0" wp14:anchorId="7D231AE1" wp14:editId="46CB1243">
            <wp:extent cx="4795571" cy="3808248"/>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png"/>
                    <pic:cNvPicPr/>
                  </pic:nvPicPr>
                  <pic:blipFill rotWithShape="1">
                    <a:blip r:embed="rId22">
                      <a:extLst/>
                    </a:blip>
                    <a:srcRect/>
                    <a:stretch>
                      <a:fillRect/>
                    </a:stretch>
                  </pic:blipFill>
                  <pic:spPr>
                    <a:xfrm>
                      <a:off x="0" y="0"/>
                      <a:ext cx="4795571" cy="3808248"/>
                    </a:xfrm>
                    <a:prstGeom prst="rect">
                      <a:avLst/>
                    </a:prstGeom>
                    <a:noFill/>
                    <a:ln>
                      <a:noFill/>
                    </a:ln>
                    <a:effectLst/>
                    <a:extLst/>
                  </pic:spPr>
                </pic:pic>
              </a:graphicData>
            </a:graphic>
          </wp:inline>
        </w:drawing>
      </w:r>
    </w:p>
    <w:p w:rsidR="00DF15B7" w:rsidRDefault="008F4FDB">
      <w:pPr>
        <w:tabs>
          <w:tab w:val="left" w:pos="7710"/>
        </w:tabs>
        <w:rPr>
          <w:rFonts w:ascii="Helvetica" w:eastAsia="Helvetica" w:hAnsi="Helvetica" w:cs="Helvetica"/>
          <w:sz w:val="24"/>
          <w:szCs w:val="24"/>
        </w:rPr>
      </w:pPr>
      <w:r>
        <w:rPr>
          <w:rFonts w:ascii="Helvetica" w:eastAsia="Helvetica" w:hAnsi="Helvetica" w:cs="Helvetica"/>
          <w:sz w:val="24"/>
          <w:szCs w:val="24"/>
        </w:rPr>
        <w:t>Example A</w:t>
      </w:r>
      <w:r w:rsidR="00963F16">
        <w:rPr>
          <w:rFonts w:ascii="Helvetica" w:eastAsia="Helvetica" w:hAnsi="Helvetica" w:cs="Helvetica"/>
          <w:sz w:val="24"/>
          <w:szCs w:val="24"/>
        </w:rPr>
        <w:t xml:space="preserve"> (remove inner chamber of nose)</w:t>
      </w:r>
    </w:p>
    <w:p w:rsidR="00DF15B7" w:rsidRDefault="008F4FDB">
      <w:pPr>
        <w:tabs>
          <w:tab w:val="left" w:pos="7710"/>
        </w:tabs>
        <w:rPr>
          <w:rFonts w:ascii="Helvetica" w:eastAsia="Helvetica" w:hAnsi="Helvetica" w:cs="Helvetica"/>
          <w:sz w:val="24"/>
          <w:szCs w:val="24"/>
        </w:rPr>
      </w:pPr>
      <w:r>
        <w:rPr>
          <w:rFonts w:ascii="Helvetica" w:eastAsia="Helvetica" w:hAnsi="Helvetica" w:cs="Helvetica"/>
          <w:noProof/>
          <w:sz w:val="24"/>
          <w:szCs w:val="24"/>
          <w:lang w:val="en-GB" w:eastAsia="en-GB"/>
        </w:rPr>
        <w:lastRenderedPageBreak/>
        <w:drawing>
          <wp:inline distT="0" distB="0" distL="0" distR="0" wp14:anchorId="77887D29" wp14:editId="4A369284">
            <wp:extent cx="6030265" cy="4614863"/>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png"/>
                    <pic:cNvPicPr/>
                  </pic:nvPicPr>
                  <pic:blipFill rotWithShape="1">
                    <a:blip r:embed="rId23">
                      <a:extLst/>
                    </a:blip>
                    <a:srcRect/>
                    <a:stretch>
                      <a:fillRect/>
                    </a:stretch>
                  </pic:blipFill>
                  <pic:spPr>
                    <a:xfrm>
                      <a:off x="0" y="0"/>
                      <a:ext cx="6030265" cy="4614863"/>
                    </a:xfrm>
                    <a:prstGeom prst="rect">
                      <a:avLst/>
                    </a:prstGeom>
                    <a:noFill/>
                    <a:ln>
                      <a:noFill/>
                    </a:ln>
                    <a:effectLst/>
                    <a:extLst/>
                  </pic:spPr>
                </pic:pic>
              </a:graphicData>
            </a:graphic>
          </wp:inline>
        </w:drawing>
      </w:r>
    </w:p>
    <w:p w:rsidR="00DF15B7" w:rsidRDefault="008F4FDB">
      <w:pPr>
        <w:tabs>
          <w:tab w:val="left" w:pos="7710"/>
        </w:tabs>
        <w:rPr>
          <w:rFonts w:ascii="Helvetica" w:eastAsia="Helvetica" w:hAnsi="Helvetica" w:cs="Helvetica"/>
          <w:sz w:val="24"/>
          <w:szCs w:val="24"/>
        </w:rPr>
      </w:pPr>
      <w:r>
        <w:rPr>
          <w:rFonts w:ascii="Helvetica" w:eastAsia="Helvetica" w:hAnsi="Helvetica" w:cs="Helvetica"/>
          <w:sz w:val="24"/>
          <w:szCs w:val="24"/>
        </w:rPr>
        <w:t>Example B</w:t>
      </w:r>
    </w:p>
    <w:p w:rsidR="00DF15B7" w:rsidRDefault="00DF15B7">
      <w:pPr>
        <w:tabs>
          <w:tab w:val="left" w:pos="7710"/>
        </w:tabs>
        <w:rPr>
          <w:rFonts w:ascii="Helvetica" w:eastAsia="Helvetica" w:hAnsi="Helvetica" w:cs="Helvetica"/>
          <w:sz w:val="24"/>
          <w:szCs w:val="24"/>
        </w:rPr>
      </w:pPr>
    </w:p>
    <w:p w:rsidR="00DF15B7" w:rsidRDefault="008F4FDB">
      <w:pPr>
        <w:tabs>
          <w:tab w:val="left" w:pos="7710"/>
        </w:tabs>
        <w:rPr>
          <w:rFonts w:ascii="Helvetica" w:eastAsia="Helvetica" w:hAnsi="Helvetica" w:cs="Helvetica"/>
          <w:sz w:val="24"/>
          <w:szCs w:val="24"/>
        </w:rPr>
      </w:pPr>
      <w:r>
        <w:rPr>
          <w:rFonts w:ascii="Helvetica" w:eastAsia="Helvetica" w:hAnsi="Helvetica" w:cs="Helvetica"/>
          <w:sz w:val="24"/>
          <w:szCs w:val="24"/>
        </w:rPr>
        <w:t>Use the labels of olfactory bulb, nerves, epithelium , mucus as in example A for the left hand picture</w:t>
      </w:r>
    </w:p>
    <w:p w:rsidR="00DF15B7" w:rsidRDefault="008F4FDB">
      <w:pPr>
        <w:tabs>
          <w:tab w:val="left" w:pos="7710"/>
        </w:tabs>
      </w:pPr>
      <w:r>
        <w:rPr>
          <w:rFonts w:ascii="Helvetica" w:eastAsia="Helvetica" w:hAnsi="Helvetica" w:cs="Helvetica"/>
          <w:sz w:val="24"/>
          <w:szCs w:val="24"/>
        </w:rPr>
        <w:t>Show the expanded view of cribriform plate and olfactory neuron on the right hand side with labels cribriform plate, olfactory receptor neuron, cilia, olfactory bulb and mucous layer</w:t>
      </w:r>
    </w:p>
    <w:sectPr w:rsidR="00DF15B7">
      <w:headerReference w:type="default" r:id="rId24"/>
      <w:footerReference w:type="default" r:id="rId25"/>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CEA" w:rsidRDefault="00735CEA">
      <w:pPr>
        <w:spacing w:after="0" w:line="240" w:lineRule="auto"/>
      </w:pPr>
      <w:r>
        <w:separator/>
      </w:r>
    </w:p>
  </w:endnote>
  <w:endnote w:type="continuationSeparator" w:id="0">
    <w:p w:rsidR="00735CEA" w:rsidRDefault="00735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F96" w:rsidRDefault="006C1F96">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CEA" w:rsidRDefault="00735CEA">
      <w:pPr>
        <w:spacing w:after="0" w:line="240" w:lineRule="auto"/>
      </w:pPr>
      <w:r>
        <w:separator/>
      </w:r>
    </w:p>
  </w:footnote>
  <w:footnote w:type="continuationSeparator" w:id="0">
    <w:p w:rsidR="00735CEA" w:rsidRDefault="00735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F96" w:rsidRDefault="006C1F96">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126581"/>
    <w:multiLevelType w:val="hybridMultilevel"/>
    <w:tmpl w:val="DA5A2D60"/>
    <w:lvl w:ilvl="0" w:tplc="E8606B38">
      <w:start w:val="14"/>
      <w:numFmt w:val="decimal"/>
      <w:lvlText w:val="%1"/>
      <w:lvlJc w:val="left"/>
      <w:pPr>
        <w:ind w:left="720" w:hanging="360"/>
      </w:pPr>
      <w:rPr>
        <w:rFonts w:eastAsia="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177DE7"/>
    <w:multiLevelType w:val="hybridMultilevel"/>
    <w:tmpl w:val="B9D0E94A"/>
    <w:lvl w:ilvl="0" w:tplc="8D1C0590">
      <w:start w:val="17"/>
      <w:numFmt w:val="decimal"/>
      <w:lvlText w:val="%1"/>
      <w:lvlJc w:val="left"/>
      <w:pPr>
        <w:ind w:left="720" w:hanging="360"/>
      </w:pPr>
      <w:rPr>
        <w:rFonts w:ascii="Times New Roman" w:hAnsi="Times New Roman" w:hint="default"/>
        <w:b/>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855B69"/>
    <w:multiLevelType w:val="multilevel"/>
    <w:tmpl w:val="06F6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C81301"/>
    <w:multiLevelType w:val="hybridMultilevel"/>
    <w:tmpl w:val="E654BCC4"/>
    <w:lvl w:ilvl="0" w:tplc="2CE6CCD0">
      <w:start w:val="15"/>
      <w:numFmt w:val="decimal"/>
      <w:lvlText w:val="%1"/>
      <w:lvlJc w:val="left"/>
      <w:pPr>
        <w:ind w:left="720" w:hanging="360"/>
      </w:pPr>
      <w:rPr>
        <w:rFonts w:eastAsia="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3A0BAA"/>
    <w:multiLevelType w:val="hybridMultilevel"/>
    <w:tmpl w:val="C896B53A"/>
    <w:lvl w:ilvl="0" w:tplc="8D929B70">
      <w:start w:val="16"/>
      <w:numFmt w:val="decimal"/>
      <w:lvlText w:val="%1"/>
      <w:lvlJc w:val="left"/>
      <w:pPr>
        <w:ind w:left="720" w:hanging="360"/>
      </w:pPr>
      <w:rPr>
        <w:rFonts w:eastAsia="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F15F73"/>
    <w:multiLevelType w:val="hybridMultilevel"/>
    <w:tmpl w:val="53B6C708"/>
    <w:lvl w:ilvl="0" w:tplc="814A6C1E">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91148CC"/>
    <w:multiLevelType w:val="hybridMultilevel"/>
    <w:tmpl w:val="8842E07E"/>
    <w:lvl w:ilvl="0" w:tplc="64A8E3B8">
      <w:start w:val="15"/>
      <w:numFmt w:val="decimal"/>
      <w:lvlText w:val="%1"/>
      <w:lvlJc w:val="left"/>
      <w:pPr>
        <w:ind w:left="720" w:hanging="360"/>
      </w:pPr>
      <w:rPr>
        <w:rFonts w:eastAsia="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Brit Medical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s00df2r2ede99ep0dc5vtr4t02tfpddepse&quot;&gt;Olfactory_Thresholds-Converted#-Saved&lt;record-ids&gt;&lt;item&gt;59&lt;/item&gt;&lt;/record-ids&gt;&lt;/item&gt;&lt;/Libraries&gt;"/>
  </w:docVars>
  <w:rsids>
    <w:rsidRoot w:val="00DF15B7"/>
    <w:rsid w:val="00045BBA"/>
    <w:rsid w:val="001F2A05"/>
    <w:rsid w:val="00262FC8"/>
    <w:rsid w:val="00360E03"/>
    <w:rsid w:val="003B677C"/>
    <w:rsid w:val="004369A6"/>
    <w:rsid w:val="0044131C"/>
    <w:rsid w:val="006C1F96"/>
    <w:rsid w:val="006D5F66"/>
    <w:rsid w:val="00735CEA"/>
    <w:rsid w:val="007575CE"/>
    <w:rsid w:val="00763E0B"/>
    <w:rsid w:val="008F4FDB"/>
    <w:rsid w:val="008F63CF"/>
    <w:rsid w:val="00913F29"/>
    <w:rsid w:val="00963F16"/>
    <w:rsid w:val="00A8766E"/>
    <w:rsid w:val="00C222DD"/>
    <w:rsid w:val="00C369FB"/>
    <w:rsid w:val="00DF15B7"/>
    <w:rsid w:val="00DF2FD7"/>
    <w:rsid w:val="00F4678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1CFB40-8BFA-48CD-8DD1-F24E90E7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Default">
    <w:name w:val="Default"/>
    <w:rPr>
      <w:rFonts w:ascii="Helvetica" w:eastAsia="Helvetica" w:hAnsi="Helvetica" w:cs="Helvetica"/>
      <w:color w:val="000000"/>
      <w:sz w:val="22"/>
      <w:szCs w:val="22"/>
    </w:rPr>
  </w:style>
  <w:style w:type="paragraph" w:customStyle="1" w:styleId="EndNoteBibliography">
    <w:name w:val="EndNote Bibliography"/>
    <w:pPr>
      <w:spacing w:after="200"/>
    </w:pPr>
    <w:rPr>
      <w:rFonts w:ascii="Calibri" w:eastAsia="Calibri" w:hAnsi="Calibri" w:cs="Calibri"/>
      <w:color w:val="000000"/>
      <w:sz w:val="22"/>
      <w:szCs w:val="22"/>
      <w:u w:color="000000"/>
      <w:lang w:val="en-US"/>
    </w:rPr>
  </w:style>
  <w:style w:type="character" w:customStyle="1" w:styleId="Link">
    <w:name w:val="Link"/>
    <w:rPr>
      <w:color w:val="0000FF"/>
      <w:u w:val="single" w:color="0000FF"/>
    </w:rPr>
  </w:style>
  <w:style w:type="character" w:customStyle="1" w:styleId="Hyperlink0">
    <w:name w:val="Hyperlink.0"/>
    <w:basedOn w:val="Link"/>
    <w:rPr>
      <w:b/>
      <w:bCs/>
      <w:color w:val="0000FF"/>
      <w:sz w:val="24"/>
      <w:szCs w:val="24"/>
      <w:u w:val="single" w:color="0000FF"/>
    </w:rPr>
  </w:style>
  <w:style w:type="character" w:customStyle="1" w:styleId="Hyperlink1">
    <w:name w:val="Hyperlink.1"/>
    <w:basedOn w:val="Link"/>
    <w:rPr>
      <w:b/>
      <w:bCs/>
      <w:color w:val="0000FF"/>
      <w:sz w:val="24"/>
      <w:szCs w:val="24"/>
      <w:u w:val="single" w:color="0000FF"/>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color w:val="000000"/>
      <w:u w:color="000000"/>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7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66E"/>
    <w:rPr>
      <w:rFonts w:ascii="Tahoma" w:eastAsia="Calibri" w:hAnsi="Tahoma" w:cs="Tahoma"/>
      <w:color w:val="000000"/>
      <w:sz w:val="16"/>
      <w:szCs w:val="16"/>
      <w:u w:color="000000"/>
      <w:lang w:val="en-US" w:eastAsia="en-US"/>
    </w:rPr>
  </w:style>
  <w:style w:type="paragraph" w:styleId="CommentSubject">
    <w:name w:val="annotation subject"/>
    <w:basedOn w:val="CommentText"/>
    <w:next w:val="CommentText"/>
    <w:link w:val="CommentSubjectChar"/>
    <w:uiPriority w:val="99"/>
    <w:semiHidden/>
    <w:unhideWhenUsed/>
    <w:rsid w:val="00A8766E"/>
    <w:rPr>
      <w:b/>
      <w:bCs/>
    </w:rPr>
  </w:style>
  <w:style w:type="character" w:customStyle="1" w:styleId="CommentSubjectChar">
    <w:name w:val="Comment Subject Char"/>
    <w:basedOn w:val="CommentTextChar"/>
    <w:link w:val="CommentSubject"/>
    <w:uiPriority w:val="99"/>
    <w:semiHidden/>
    <w:rsid w:val="00A8766E"/>
    <w:rPr>
      <w:rFonts w:ascii="Calibri" w:eastAsia="Calibri" w:hAnsi="Calibri" w:cs="Calibri"/>
      <w:b/>
      <w:bCs/>
      <w:color w:val="000000"/>
      <w:u w:color="000000"/>
      <w:lang w:val="en-US" w:eastAsia="en-US"/>
    </w:rPr>
  </w:style>
  <w:style w:type="character" w:customStyle="1" w:styleId="apple-converted-space">
    <w:name w:val="apple-converted-space"/>
    <w:basedOn w:val="DefaultParagraphFont"/>
    <w:rsid w:val="00262FC8"/>
  </w:style>
  <w:style w:type="paragraph" w:styleId="ListParagraph">
    <w:name w:val="List Paragraph"/>
    <w:basedOn w:val="Normal"/>
    <w:uiPriority w:val="34"/>
    <w:qFormat/>
    <w:rsid w:val="00441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583817">
      <w:bodyDiv w:val="1"/>
      <w:marLeft w:val="0"/>
      <w:marRight w:val="0"/>
      <w:marTop w:val="0"/>
      <w:marBottom w:val="0"/>
      <w:divBdr>
        <w:top w:val="none" w:sz="0" w:space="0" w:color="auto"/>
        <w:left w:val="none" w:sz="0" w:space="0" w:color="auto"/>
        <w:bottom w:val="none" w:sz="0" w:space="0" w:color="auto"/>
        <w:right w:val="none" w:sz="0" w:space="0" w:color="auto"/>
      </w:divBdr>
      <w:divsChild>
        <w:div w:id="192038231">
          <w:marLeft w:val="0"/>
          <w:marRight w:val="0"/>
          <w:marTop w:val="0"/>
          <w:marBottom w:val="166"/>
          <w:divBdr>
            <w:top w:val="none" w:sz="0" w:space="0" w:color="auto"/>
            <w:left w:val="none" w:sz="0" w:space="0" w:color="auto"/>
            <w:bottom w:val="none" w:sz="0" w:space="0" w:color="auto"/>
            <w:right w:val="none" w:sz="0" w:space="0" w:color="auto"/>
          </w:divBdr>
          <w:divsChild>
            <w:div w:id="782768140">
              <w:marLeft w:val="0"/>
              <w:marRight w:val="0"/>
              <w:marTop w:val="0"/>
              <w:marBottom w:val="0"/>
              <w:divBdr>
                <w:top w:val="none" w:sz="0" w:space="0" w:color="auto"/>
                <w:left w:val="none" w:sz="0" w:space="0" w:color="auto"/>
                <w:bottom w:val="none" w:sz="0" w:space="0" w:color="auto"/>
                <w:right w:val="none" w:sz="0" w:space="0" w:color="auto"/>
              </w:divBdr>
              <w:divsChild>
                <w:div w:id="896278706">
                  <w:marLeft w:val="0"/>
                  <w:marRight w:val="0"/>
                  <w:marTop w:val="0"/>
                  <w:marBottom w:val="0"/>
                  <w:divBdr>
                    <w:top w:val="none" w:sz="0" w:space="0" w:color="auto"/>
                    <w:left w:val="none" w:sz="0" w:space="0" w:color="auto"/>
                    <w:bottom w:val="none" w:sz="0" w:space="0" w:color="auto"/>
                    <w:right w:val="none" w:sz="0" w:space="0" w:color="auto"/>
                  </w:divBdr>
                  <w:divsChild>
                    <w:div w:id="2084522134">
                      <w:marLeft w:val="0"/>
                      <w:marRight w:val="0"/>
                      <w:marTop w:val="0"/>
                      <w:marBottom w:val="0"/>
                      <w:divBdr>
                        <w:top w:val="none" w:sz="0" w:space="0" w:color="auto"/>
                        <w:left w:val="none" w:sz="0" w:space="0" w:color="auto"/>
                        <w:bottom w:val="none" w:sz="0" w:space="0" w:color="auto"/>
                        <w:right w:val="none" w:sz="0" w:space="0" w:color="auto"/>
                      </w:divBdr>
                      <w:divsChild>
                        <w:div w:id="98263600">
                          <w:marLeft w:val="0"/>
                          <w:marRight w:val="0"/>
                          <w:marTop w:val="0"/>
                          <w:marBottom w:val="0"/>
                          <w:divBdr>
                            <w:top w:val="none" w:sz="0" w:space="0" w:color="auto"/>
                            <w:left w:val="none" w:sz="0" w:space="0" w:color="auto"/>
                            <w:bottom w:val="none" w:sz="0" w:space="0" w:color="auto"/>
                            <w:right w:val="none" w:sz="0" w:space="0" w:color="auto"/>
                          </w:divBdr>
                        </w:div>
                        <w:div w:id="16425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4517">
                  <w:marLeft w:val="0"/>
                  <w:marRight w:val="0"/>
                  <w:marTop w:val="0"/>
                  <w:marBottom w:val="0"/>
                  <w:divBdr>
                    <w:top w:val="none" w:sz="0" w:space="0" w:color="auto"/>
                    <w:left w:val="none" w:sz="0" w:space="0" w:color="auto"/>
                    <w:bottom w:val="none" w:sz="0" w:space="0" w:color="auto"/>
                    <w:right w:val="none" w:sz="0" w:space="0" w:color="auto"/>
                  </w:divBdr>
                  <w:divsChild>
                    <w:div w:id="173607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72739">
          <w:marLeft w:val="0"/>
          <w:marRight w:val="0"/>
          <w:marTop w:val="166"/>
          <w:marBottom w:val="166"/>
          <w:divBdr>
            <w:top w:val="none" w:sz="0" w:space="0" w:color="auto"/>
            <w:left w:val="none" w:sz="0" w:space="0" w:color="auto"/>
            <w:bottom w:val="none" w:sz="0" w:space="0" w:color="auto"/>
            <w:right w:val="none" w:sz="0" w:space="0" w:color="auto"/>
          </w:divBdr>
          <w:divsChild>
            <w:div w:id="62069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639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Ghadami%20M%5Bauth%5D" TargetMode="External"/><Relationship Id="rId13" Type="http://schemas.openxmlformats.org/officeDocument/2006/relationships/hyperlink" Target="http://www.ncbi.nlm.nih.gov/pubmed/?term=Kinoshita%20A%5Bauth%5D" TargetMode="External"/><Relationship Id="rId18" Type="http://schemas.openxmlformats.org/officeDocument/2006/relationships/hyperlink" Target="http://www.ncbi.nlm.nih.gov/pubmed/?term=Yoshiura%20K%5Bauth%5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www.ncbi.nlm.nih.gov/pubmed/?term=Nishimura%20G%5Bauth%5D" TargetMode="External"/><Relationship Id="rId17" Type="http://schemas.openxmlformats.org/officeDocument/2006/relationships/hyperlink" Target="http://www.ncbi.nlm.nih.gov/pubmed/?term=Niikawa%20N%5Bauth%5D"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cbi.nlm.nih.gov/pubmed/?term=Najafi%20M%5Bauth%5D" TargetMode="External"/><Relationship Id="rId20" Type="http://schemas.openxmlformats.org/officeDocument/2006/relationships/hyperlink" Target="http://www.jpaget.nhs.uk/section.php?id=222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Damavandi%20E%5Bauth%5D"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cbi.nlm.nih.gov/pubmed/?term=Komatsu%20K%5Bauth%5D" TargetMode="External"/><Relationship Id="rId23" Type="http://schemas.openxmlformats.org/officeDocument/2006/relationships/image" Target="media/image3.png"/><Relationship Id="rId10" Type="http://schemas.openxmlformats.org/officeDocument/2006/relationships/hyperlink" Target="http://www.ncbi.nlm.nih.gov/pubmed/?term=Majidzadeh-A%20K%5Bauth%5D" TargetMode="External"/><Relationship Id="rId19" Type="http://schemas.openxmlformats.org/officeDocument/2006/relationships/hyperlink" Target="http://www.fifthsense.org.uk" TargetMode="External"/><Relationship Id="rId4" Type="http://schemas.openxmlformats.org/officeDocument/2006/relationships/settings" Target="settings.xml"/><Relationship Id="rId9" Type="http://schemas.openxmlformats.org/officeDocument/2006/relationships/hyperlink" Target="http://www.ncbi.nlm.nih.gov/pubmed/?term=Morovvati%20S%5Bauth%5D" TargetMode="External"/><Relationship Id="rId14" Type="http://schemas.openxmlformats.org/officeDocument/2006/relationships/hyperlink" Target="http://www.ncbi.nlm.nih.gov/pubmed/?term=Pasalar%20P%5Bauth%5D"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0D212-C758-4010-9C1B-428D1094F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678B6F6F</Template>
  <TotalTime>1</TotalTime>
  <Pages>14</Pages>
  <Words>3199</Words>
  <Characters>18237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21394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Reshma omni</dc:creator>
  <cp:lastModifiedBy>Carl Philpott (MED)</cp:lastModifiedBy>
  <cp:revision>3</cp:revision>
  <dcterms:created xsi:type="dcterms:W3CDTF">2014-03-09T11:29:00Z</dcterms:created>
  <dcterms:modified xsi:type="dcterms:W3CDTF">2015-11-13T16:16:00Z</dcterms:modified>
</cp:coreProperties>
</file>